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C" w:rsidRPr="005B2A67" w:rsidRDefault="00EE777B">
      <w:pPr>
        <w:jc w:val="center"/>
        <w:rPr>
          <w:rFonts w:ascii="Arial" w:hAnsi="Arial" w:cs="Arial"/>
          <w:smallCaps/>
          <w:szCs w:val="24"/>
        </w:rPr>
      </w:pPr>
      <w:r w:rsidRPr="005B2A67">
        <w:rPr>
          <w:rFonts w:ascii="Arial" w:hAnsi="Arial" w:cs="Arial"/>
          <w:smallCaps/>
          <w:szCs w:val="24"/>
        </w:rPr>
        <w:t xml:space="preserve">Algebra </w:t>
      </w:r>
      <w:r w:rsidR="00284C61" w:rsidRPr="005B2A67">
        <w:rPr>
          <w:rFonts w:ascii="Arial" w:hAnsi="Arial" w:cs="Arial"/>
          <w:smallCaps/>
          <w:szCs w:val="24"/>
        </w:rPr>
        <w:t>1</w:t>
      </w:r>
    </w:p>
    <w:p w:rsidR="004E72CC" w:rsidRPr="005B2A67" w:rsidRDefault="004E72CC" w:rsidP="004E72CC">
      <w:pPr>
        <w:jc w:val="center"/>
        <w:rPr>
          <w:rFonts w:ascii="Arial" w:hAnsi="Arial" w:cs="Arial"/>
          <w:szCs w:val="24"/>
        </w:rPr>
      </w:pPr>
      <w:r w:rsidRPr="005B2A67">
        <w:rPr>
          <w:rFonts w:ascii="Arial" w:hAnsi="Arial" w:cs="Arial"/>
          <w:szCs w:val="24"/>
        </w:rPr>
        <w:t xml:space="preserve">Chapter </w:t>
      </w:r>
      <w:r w:rsidR="002803E0" w:rsidRPr="005B2A67">
        <w:rPr>
          <w:rFonts w:ascii="Arial" w:hAnsi="Arial" w:cs="Arial"/>
          <w:szCs w:val="24"/>
        </w:rPr>
        <w:t>9</w:t>
      </w:r>
      <w:r w:rsidRPr="005B2A67">
        <w:rPr>
          <w:rFonts w:ascii="Arial" w:hAnsi="Arial" w:cs="Arial"/>
          <w:szCs w:val="24"/>
        </w:rPr>
        <w:t xml:space="preserve">: Exponents </w:t>
      </w:r>
      <w:r w:rsidR="00284C61" w:rsidRPr="005B2A67">
        <w:rPr>
          <w:rFonts w:ascii="Arial" w:hAnsi="Arial" w:cs="Arial"/>
          <w:szCs w:val="24"/>
        </w:rPr>
        <w:t>and Powers</w:t>
      </w:r>
    </w:p>
    <w:p w:rsidR="006C48C1" w:rsidRPr="005B2A67" w:rsidRDefault="00192D92" w:rsidP="00335C71">
      <w:pPr>
        <w:tabs>
          <w:tab w:val="left" w:pos="720"/>
        </w:tabs>
        <w:jc w:val="center"/>
        <w:rPr>
          <w:rFonts w:ascii="Arial" w:hAnsi="Arial" w:cs="Arial"/>
          <w:b/>
          <w:bCs/>
          <w:szCs w:val="24"/>
        </w:rPr>
      </w:pPr>
      <w:r w:rsidRPr="005B2A67">
        <w:rPr>
          <w:rFonts w:ascii="Arial" w:hAnsi="Arial" w:cs="Arial"/>
          <w:b/>
          <w:bCs/>
          <w:szCs w:val="24"/>
          <w:u w:val="single"/>
        </w:rPr>
        <w:t>9e</w:t>
      </w:r>
      <w:r w:rsidR="004E72CC" w:rsidRPr="005B2A67">
        <w:rPr>
          <w:rFonts w:ascii="Arial" w:hAnsi="Arial" w:cs="Arial"/>
          <w:b/>
          <w:bCs/>
          <w:szCs w:val="24"/>
        </w:rPr>
        <w:t xml:space="preserve">: </w:t>
      </w:r>
      <w:r w:rsidR="00CF6669" w:rsidRPr="005B2A67">
        <w:rPr>
          <w:rFonts w:ascii="Arial" w:hAnsi="Arial" w:cs="Arial"/>
          <w:b/>
          <w:bCs/>
          <w:szCs w:val="24"/>
        </w:rPr>
        <w:t>Applications</w:t>
      </w:r>
      <w:r w:rsidR="00C771FA" w:rsidRPr="005B2A67">
        <w:rPr>
          <w:rFonts w:ascii="Arial" w:hAnsi="Arial" w:cs="Arial"/>
          <w:b/>
          <w:bCs/>
          <w:szCs w:val="24"/>
        </w:rPr>
        <w:t xml:space="preserve"> of Exponents</w:t>
      </w:r>
    </w:p>
    <w:p w:rsidR="00106231" w:rsidRPr="005B2A67" w:rsidRDefault="00106231" w:rsidP="00335C71">
      <w:pPr>
        <w:tabs>
          <w:tab w:val="left" w:pos="720"/>
        </w:tabs>
        <w:jc w:val="center"/>
        <w:rPr>
          <w:rFonts w:ascii="Arial" w:hAnsi="Arial" w:cs="Arial"/>
          <w:b/>
          <w:bCs/>
          <w:szCs w:val="24"/>
        </w:rPr>
      </w:pPr>
    </w:p>
    <w:p w:rsidR="005B2A67" w:rsidRPr="005B2A67" w:rsidRDefault="005B2A67" w:rsidP="005B2A67">
      <w:pPr>
        <w:tabs>
          <w:tab w:val="left" w:pos="720"/>
        </w:tabs>
        <w:rPr>
          <w:rFonts w:ascii="Arial" w:hAnsi="Arial" w:cs="Arial"/>
          <w:b/>
          <w:bCs/>
          <w:szCs w:val="24"/>
          <w:u w:val="single"/>
        </w:rPr>
      </w:pPr>
      <w:r w:rsidRPr="005B2A67">
        <w:rPr>
          <w:rFonts w:ascii="Arial" w:hAnsi="Arial" w:cs="Arial"/>
          <w:b/>
          <w:bCs/>
          <w:szCs w:val="24"/>
          <w:u w:val="single"/>
        </w:rPr>
        <w:t xml:space="preserve">CCSS </w:t>
      </w:r>
    </w:p>
    <w:p w:rsidR="00335C71" w:rsidRPr="005B2A67" w:rsidRDefault="00335C71" w:rsidP="00335C71">
      <w:pPr>
        <w:tabs>
          <w:tab w:val="left" w:pos="720"/>
          <w:tab w:val="left" w:pos="1980"/>
          <w:tab w:val="left" w:pos="2520"/>
        </w:tabs>
        <w:ind w:left="720" w:hanging="720"/>
        <w:rPr>
          <w:rFonts w:ascii="Arial" w:hAnsi="Arial" w:cs="Arial"/>
          <w:sz w:val="20"/>
        </w:rPr>
      </w:pPr>
      <w:r w:rsidRPr="005B2A67">
        <w:rPr>
          <w:rFonts w:ascii="Arial" w:hAnsi="Arial" w:cs="Arial"/>
          <w:sz w:val="20"/>
        </w:rPr>
        <w:t>•</w:t>
      </w:r>
      <w:r w:rsidRPr="005B2A67">
        <w:rPr>
          <w:rFonts w:ascii="Arial" w:hAnsi="Arial" w:cs="Arial"/>
          <w:sz w:val="20"/>
        </w:rPr>
        <w:tab/>
      </w:r>
      <w:r w:rsidRPr="005B2A67">
        <w:rPr>
          <w:rFonts w:ascii="Arial" w:hAnsi="Arial" w:cs="Arial"/>
          <w:b/>
          <w:sz w:val="20"/>
        </w:rPr>
        <w:t>HSF-LE.A.1</w:t>
      </w:r>
      <w:r w:rsidRPr="005B2A67">
        <w:rPr>
          <w:rFonts w:ascii="Arial" w:hAnsi="Arial" w:cs="Arial"/>
          <w:sz w:val="20"/>
        </w:rPr>
        <w:br/>
      </w:r>
      <w:r w:rsidRPr="005B2A67">
        <w:rPr>
          <w:rFonts w:ascii="Arial" w:hAnsi="Arial" w:cs="Arial"/>
          <w:sz w:val="20"/>
        </w:rPr>
        <w:t>Distinguish between situations that can be modeled with linear functions and with exponential functions.</w:t>
      </w:r>
    </w:p>
    <w:p w:rsidR="00335C71" w:rsidRPr="005B2A67" w:rsidRDefault="00335C71" w:rsidP="00335C71">
      <w:pPr>
        <w:tabs>
          <w:tab w:val="left" w:pos="720"/>
          <w:tab w:val="left" w:pos="1980"/>
          <w:tab w:val="left" w:pos="2520"/>
        </w:tabs>
        <w:ind w:left="720" w:hanging="720"/>
        <w:rPr>
          <w:rFonts w:ascii="Arial" w:hAnsi="Arial" w:cs="Arial"/>
          <w:sz w:val="20"/>
        </w:rPr>
      </w:pPr>
      <w:r w:rsidRPr="005B2A67">
        <w:rPr>
          <w:rFonts w:ascii="Arial" w:hAnsi="Arial" w:cs="Arial"/>
          <w:sz w:val="20"/>
        </w:rPr>
        <w:t>•</w:t>
      </w:r>
      <w:r w:rsidRPr="005B2A67">
        <w:rPr>
          <w:rFonts w:ascii="Arial" w:hAnsi="Arial" w:cs="Arial"/>
          <w:sz w:val="20"/>
        </w:rPr>
        <w:tab/>
      </w:r>
      <w:r w:rsidRPr="005B2A67">
        <w:rPr>
          <w:rFonts w:ascii="Arial" w:hAnsi="Arial" w:cs="Arial"/>
          <w:b/>
          <w:sz w:val="20"/>
        </w:rPr>
        <w:t>HSF-LE.A.2</w:t>
      </w:r>
      <w:r w:rsidRPr="005B2A67">
        <w:rPr>
          <w:rFonts w:ascii="Arial" w:hAnsi="Arial" w:cs="Arial"/>
          <w:sz w:val="20"/>
        </w:rPr>
        <w:br/>
      </w:r>
      <w:r w:rsidRPr="005B2A67">
        <w:rPr>
          <w:rFonts w:ascii="Arial" w:hAnsi="Arial" w:cs="Arial"/>
          <w:sz w:val="20"/>
        </w:rPr>
        <w:t>Construct linear and exponential functions, including arithmetic and geometric sequences, given a graph, a description of a relationship, or two input-output pairs</w:t>
      </w:r>
    </w:p>
    <w:p w:rsidR="00335C71" w:rsidRPr="005B2A67" w:rsidRDefault="00335C71" w:rsidP="00335C71">
      <w:pPr>
        <w:tabs>
          <w:tab w:val="left" w:pos="720"/>
          <w:tab w:val="left" w:pos="1980"/>
          <w:tab w:val="left" w:pos="2520"/>
        </w:tabs>
        <w:ind w:left="720" w:hanging="720"/>
        <w:rPr>
          <w:rFonts w:ascii="Arial" w:hAnsi="Arial" w:cs="Arial"/>
          <w:sz w:val="20"/>
        </w:rPr>
      </w:pPr>
      <w:r w:rsidRPr="005B2A67">
        <w:rPr>
          <w:rFonts w:ascii="Arial" w:hAnsi="Arial" w:cs="Arial"/>
          <w:sz w:val="20"/>
        </w:rPr>
        <w:t>•</w:t>
      </w:r>
      <w:r w:rsidRPr="005B2A67">
        <w:rPr>
          <w:rFonts w:ascii="Arial" w:hAnsi="Arial" w:cs="Arial"/>
          <w:sz w:val="20"/>
        </w:rPr>
        <w:tab/>
      </w:r>
      <w:r w:rsidRPr="005B2A67">
        <w:rPr>
          <w:rFonts w:ascii="Arial" w:hAnsi="Arial" w:cs="Arial"/>
          <w:b/>
          <w:sz w:val="20"/>
        </w:rPr>
        <w:t>HSF-LE.B.5</w:t>
      </w:r>
      <w:r w:rsidRPr="005B2A67">
        <w:rPr>
          <w:rFonts w:ascii="Arial" w:hAnsi="Arial" w:cs="Arial"/>
          <w:sz w:val="20"/>
        </w:rPr>
        <w:br/>
      </w:r>
      <w:r w:rsidRPr="005B2A67">
        <w:rPr>
          <w:rFonts w:ascii="Arial" w:hAnsi="Arial" w:cs="Arial"/>
          <w:sz w:val="20"/>
        </w:rPr>
        <w:t>Interpret the parameters in a linear or exponential function in terms of a context.</w:t>
      </w:r>
    </w:p>
    <w:p w:rsidR="00106231" w:rsidRPr="005B2A67" w:rsidRDefault="00106231" w:rsidP="00106231">
      <w:pPr>
        <w:ind w:left="720" w:hanging="720"/>
        <w:rPr>
          <w:rFonts w:ascii="Arial" w:hAnsi="Arial" w:cs="Arial"/>
          <w:b/>
          <w:sz w:val="20"/>
        </w:rPr>
      </w:pPr>
      <w:r w:rsidRPr="005B2A67">
        <w:rPr>
          <w:rFonts w:ascii="Arial" w:hAnsi="Arial" w:cs="Arial"/>
          <w:sz w:val="20"/>
        </w:rPr>
        <w:t>•</w:t>
      </w:r>
      <w:r w:rsidRPr="005B2A67">
        <w:rPr>
          <w:rFonts w:ascii="Arial" w:hAnsi="Arial" w:cs="Arial"/>
          <w:sz w:val="20"/>
        </w:rPr>
        <w:tab/>
      </w:r>
      <w:r w:rsidRPr="005B2A67">
        <w:rPr>
          <w:rFonts w:ascii="Arial" w:hAnsi="Arial" w:cs="Arial"/>
          <w:b/>
          <w:sz w:val="20"/>
        </w:rPr>
        <w:t>HSA-SSE.A.1</w:t>
      </w:r>
      <w:r w:rsidRPr="005B2A67">
        <w:rPr>
          <w:rFonts w:ascii="Arial" w:hAnsi="Arial" w:cs="Arial"/>
          <w:sz w:val="20"/>
        </w:rPr>
        <w:br/>
      </w:r>
      <w:r w:rsidRPr="005B2A67">
        <w:rPr>
          <w:rFonts w:ascii="Arial" w:hAnsi="Arial" w:cs="Arial"/>
          <w:sz w:val="20"/>
        </w:rPr>
        <w:t>Interpret expressions that represent a quantity in terms of its context.</w:t>
      </w:r>
      <w:r w:rsidRPr="005B2A67">
        <w:rPr>
          <w:rFonts w:ascii="MS Gothic" w:eastAsia="MS Gothic" w:hAnsi="MS Gothic" w:cs="MS Gothic" w:hint="eastAsia"/>
          <w:b/>
          <w:sz w:val="20"/>
        </w:rPr>
        <w:t>★</w:t>
      </w:r>
    </w:p>
    <w:p w:rsidR="005B2A67" w:rsidRPr="005B2A67" w:rsidRDefault="005B2A67" w:rsidP="005B2A67">
      <w:pPr>
        <w:ind w:left="720" w:hanging="720"/>
        <w:rPr>
          <w:rFonts w:ascii="Arial" w:hAnsi="Arial" w:cs="Arial"/>
          <w:sz w:val="20"/>
        </w:rPr>
      </w:pPr>
      <w:r w:rsidRPr="005B2A67">
        <w:rPr>
          <w:rFonts w:ascii="Arial" w:hAnsi="Arial" w:cs="Arial"/>
          <w:sz w:val="20"/>
        </w:rPr>
        <w:t>•</w:t>
      </w:r>
      <w:r w:rsidRPr="005B2A67">
        <w:rPr>
          <w:rFonts w:ascii="Arial" w:hAnsi="Arial" w:cs="Arial"/>
          <w:sz w:val="20"/>
        </w:rPr>
        <w:tab/>
      </w:r>
      <w:r w:rsidRPr="005B2A67">
        <w:rPr>
          <w:rFonts w:ascii="Arial" w:hAnsi="Arial" w:cs="Arial"/>
          <w:b/>
          <w:sz w:val="20"/>
        </w:rPr>
        <w:t>HSF-BF.A.1</w:t>
      </w:r>
      <w:r w:rsidRPr="005B2A67">
        <w:rPr>
          <w:rFonts w:ascii="Arial" w:hAnsi="Arial" w:cs="Arial"/>
          <w:sz w:val="20"/>
        </w:rPr>
        <w:br/>
      </w:r>
      <w:r w:rsidRPr="005B2A67">
        <w:rPr>
          <w:rFonts w:ascii="Arial" w:hAnsi="Arial" w:cs="Arial"/>
          <w:sz w:val="20"/>
        </w:rPr>
        <w:t>Write a function that describes a relationship between two quantities.</w:t>
      </w:r>
      <w:r w:rsidRPr="005B2A67">
        <w:rPr>
          <w:rFonts w:ascii="MS Gothic" w:eastAsia="MS Gothic" w:hAnsi="MS Gothic" w:cs="MS Gothic" w:hint="eastAsia"/>
          <w:b/>
          <w:sz w:val="20"/>
        </w:rPr>
        <w:t>★</w:t>
      </w:r>
    </w:p>
    <w:p w:rsidR="005B2A67" w:rsidRPr="005B2A67" w:rsidRDefault="005B2A67" w:rsidP="005B2A67">
      <w:pPr>
        <w:ind w:left="720" w:hanging="720"/>
        <w:rPr>
          <w:rFonts w:ascii="Arial" w:hAnsi="Arial" w:cs="Arial"/>
          <w:b/>
          <w:sz w:val="20"/>
        </w:rPr>
      </w:pPr>
      <w:r w:rsidRPr="005B2A67">
        <w:rPr>
          <w:rFonts w:ascii="Arial" w:hAnsi="Arial" w:cs="Arial"/>
          <w:b/>
          <w:sz w:val="20"/>
        </w:rPr>
        <w:t>•</w:t>
      </w:r>
      <w:r w:rsidRPr="005B2A67">
        <w:rPr>
          <w:rFonts w:ascii="Arial" w:hAnsi="Arial" w:cs="Arial"/>
          <w:b/>
          <w:sz w:val="20"/>
        </w:rPr>
        <w:tab/>
      </w:r>
      <w:r w:rsidRPr="005B2A67">
        <w:rPr>
          <w:rFonts w:ascii="Arial" w:hAnsi="Arial" w:cs="Arial"/>
          <w:b/>
          <w:i/>
          <w:sz w:val="20"/>
        </w:rPr>
        <w:t>HSF-BF.A.2</w:t>
      </w:r>
      <w:r w:rsidRPr="005B2A67">
        <w:rPr>
          <w:rFonts w:ascii="Arial" w:hAnsi="Arial" w:cs="Arial"/>
          <w:b/>
          <w:sz w:val="20"/>
        </w:rPr>
        <w:br/>
      </w:r>
      <w:r w:rsidRPr="005B2A67">
        <w:rPr>
          <w:rFonts w:ascii="Arial" w:hAnsi="Arial" w:cs="Arial"/>
          <w:sz w:val="20"/>
        </w:rPr>
        <w:t>Write arithmetic and geometric sequences both recursively and with an explicit formula, use them to model situations, and translate between the two forms.</w:t>
      </w:r>
      <w:r w:rsidRPr="005B2A67">
        <w:rPr>
          <w:rFonts w:ascii="MS Gothic" w:eastAsia="MS Gothic" w:hAnsi="MS Gothic" w:cs="MS Gothic" w:hint="eastAsia"/>
          <w:sz w:val="20"/>
        </w:rPr>
        <w:t>★</w:t>
      </w:r>
    </w:p>
    <w:p w:rsidR="005B2A67" w:rsidRPr="005B2A67" w:rsidRDefault="005B2A67" w:rsidP="00106231">
      <w:pPr>
        <w:ind w:left="720" w:hanging="720"/>
        <w:rPr>
          <w:rFonts w:ascii="Arial" w:hAnsi="Arial" w:cs="Arial"/>
          <w:szCs w:val="24"/>
        </w:rPr>
      </w:pPr>
    </w:p>
    <w:p w:rsidR="00106231" w:rsidRPr="005B2A67" w:rsidRDefault="005B2A67" w:rsidP="00335C71">
      <w:pPr>
        <w:tabs>
          <w:tab w:val="left" w:pos="720"/>
          <w:tab w:val="left" w:pos="1980"/>
          <w:tab w:val="left" w:pos="2520"/>
        </w:tabs>
        <w:ind w:left="720" w:hanging="720"/>
        <w:rPr>
          <w:rFonts w:ascii="Arial" w:hAnsi="Arial" w:cs="Arial"/>
          <w:szCs w:val="24"/>
          <w:u w:val="single"/>
        </w:rPr>
      </w:pPr>
      <w:r w:rsidRPr="005B2A67">
        <w:rPr>
          <w:rFonts w:ascii="Arial" w:hAnsi="Arial" w:cs="Arial"/>
          <w:szCs w:val="24"/>
          <w:u w:val="single"/>
        </w:rPr>
        <w:t>Lesson</w:t>
      </w:r>
    </w:p>
    <w:p w:rsidR="00E10035" w:rsidRPr="00E10035" w:rsidRDefault="00E10035" w:rsidP="004E72CC">
      <w:pPr>
        <w:rPr>
          <w:rFonts w:ascii="Arial" w:hAnsi="Arial" w:cs="Arial"/>
          <w:b/>
          <w:szCs w:val="24"/>
          <w:u w:val="single"/>
        </w:rPr>
      </w:pPr>
      <w:r w:rsidRPr="00E10035">
        <w:rPr>
          <w:rFonts w:ascii="Arial" w:hAnsi="Arial" w:cs="Arial"/>
          <w:b/>
          <w:szCs w:val="24"/>
          <w:u w:val="single"/>
        </w:rPr>
        <w:t>Ex Oil Spills</w:t>
      </w:r>
    </w:p>
    <w:p w:rsidR="00253892" w:rsidRDefault="005B2A67" w:rsidP="004E72CC">
      <w:pPr>
        <w:rPr>
          <w:rFonts w:ascii="Arial" w:hAnsi="Arial" w:cs="Arial"/>
          <w:szCs w:val="24"/>
        </w:rPr>
      </w:pPr>
      <w:r>
        <w:rPr>
          <w:rFonts w:ascii="Arial" w:hAnsi="Arial" w:cs="Arial"/>
          <w:szCs w:val="24"/>
        </w:rPr>
        <w:t xml:space="preserve">Begin discussing the oil spills of the Exxon Valdez (1989) and the BP Deep Water Horizon (2010). </w:t>
      </w:r>
    </w:p>
    <w:p w:rsidR="005B2A67" w:rsidRDefault="005B2A67" w:rsidP="004E72CC">
      <w:pPr>
        <w:rPr>
          <w:rFonts w:ascii="Arial" w:hAnsi="Arial" w:cs="Arial"/>
          <w:szCs w:val="24"/>
        </w:rPr>
      </w:pPr>
    </w:p>
    <w:p w:rsidR="005B2A67" w:rsidRPr="005B2A67" w:rsidRDefault="005B2A67" w:rsidP="005B2A67">
      <w:pPr>
        <w:rPr>
          <w:rFonts w:ascii="Arial" w:hAnsi="Arial" w:cs="Arial"/>
          <w:szCs w:val="24"/>
        </w:rPr>
      </w:pPr>
      <w:r>
        <w:rPr>
          <w:rFonts w:ascii="Arial" w:hAnsi="Arial" w:cs="Arial"/>
          <w:szCs w:val="24"/>
        </w:rPr>
        <w:t xml:space="preserve">The BP Deepwater Horizon was the US’s largest oil spill ever. </w:t>
      </w:r>
      <w:r>
        <w:rPr>
          <w:rFonts w:ascii="Arial" w:hAnsi="Arial" w:cs="Arial"/>
        </w:rPr>
        <w:t>After the Deep Water drilling rig expl</w:t>
      </w:r>
      <w:r w:rsidR="0091220B">
        <w:rPr>
          <w:rFonts w:ascii="Arial" w:hAnsi="Arial" w:cs="Arial"/>
        </w:rPr>
        <w:t>oded--killing 11 people--</w:t>
      </w:r>
      <w:r>
        <w:rPr>
          <w:rFonts w:ascii="Arial" w:hAnsi="Arial" w:cs="Arial"/>
        </w:rPr>
        <w:t xml:space="preserve">the </w:t>
      </w:r>
      <w:r w:rsidR="0091220B">
        <w:rPr>
          <w:rFonts w:ascii="Arial" w:hAnsi="Arial" w:cs="Arial"/>
        </w:rPr>
        <w:t xml:space="preserve">oil </w:t>
      </w:r>
      <w:r>
        <w:rPr>
          <w:rFonts w:ascii="Arial" w:hAnsi="Arial" w:cs="Arial"/>
        </w:rPr>
        <w:t xml:space="preserve">well continued to release oil into the ocean for </w:t>
      </w:r>
      <w:r w:rsidR="0091220B">
        <w:rPr>
          <w:rFonts w:ascii="Arial" w:hAnsi="Arial" w:cs="Arial"/>
        </w:rPr>
        <w:t xml:space="preserve">another </w:t>
      </w:r>
      <w:r>
        <w:rPr>
          <w:rFonts w:ascii="Arial" w:hAnsi="Arial" w:cs="Arial"/>
        </w:rPr>
        <w:t xml:space="preserve">87 days. All in all, 206 million gallons </w:t>
      </w:r>
      <w:r w:rsidR="0091220B">
        <w:rPr>
          <w:rFonts w:ascii="Arial" w:hAnsi="Arial" w:cs="Arial"/>
        </w:rPr>
        <w:t>of crude oil were put</w:t>
      </w:r>
      <w:r>
        <w:rPr>
          <w:rFonts w:ascii="Arial" w:hAnsi="Arial" w:cs="Arial"/>
        </w:rPr>
        <w:t xml:space="preserve"> into the ocean in the summer and fall of 2010.</w:t>
      </w:r>
    </w:p>
    <w:p w:rsidR="005B2A67" w:rsidRPr="005B2A67" w:rsidRDefault="005B2A67" w:rsidP="004E72CC">
      <w:pPr>
        <w:rPr>
          <w:rFonts w:ascii="Arial" w:hAnsi="Arial" w:cs="Arial"/>
          <w:szCs w:val="24"/>
        </w:rPr>
      </w:pPr>
    </w:p>
    <w:p w:rsidR="007D2BC5" w:rsidRPr="005B2A67" w:rsidRDefault="005B2A67" w:rsidP="0042702D">
      <w:pPr>
        <w:autoSpaceDE w:val="0"/>
        <w:autoSpaceDN w:val="0"/>
        <w:adjustRightInd w:val="0"/>
        <w:rPr>
          <w:rFonts w:ascii="Arial" w:hAnsi="Arial" w:cs="Arial"/>
          <w:szCs w:val="24"/>
        </w:rPr>
      </w:pPr>
      <w:r>
        <w:rPr>
          <w:rFonts w:ascii="Arial" w:hAnsi="Arial" w:cs="Arial"/>
          <w:szCs w:val="24"/>
        </w:rPr>
        <w:t>However, the worst oil US spill in terms of environmental damage happened i</w:t>
      </w:r>
      <w:r w:rsidR="0091220B">
        <w:rPr>
          <w:rFonts w:ascii="Arial" w:hAnsi="Arial" w:cs="Arial"/>
          <w:szCs w:val="24"/>
        </w:rPr>
        <w:t>n 1989 when</w:t>
      </w:r>
      <w:r w:rsidR="0042702D" w:rsidRPr="005B2A67">
        <w:rPr>
          <w:rFonts w:ascii="Arial" w:hAnsi="Arial" w:cs="Arial"/>
          <w:szCs w:val="24"/>
        </w:rPr>
        <w:t xml:space="preserve"> the oil tanker Exxon Valdez ran aground in waters near the Kenai </w:t>
      </w:r>
      <w:r w:rsidR="00AB341C" w:rsidRPr="005B2A67">
        <w:rPr>
          <w:rFonts w:ascii="Arial" w:hAnsi="Arial" w:cs="Arial"/>
          <w:szCs w:val="24"/>
        </w:rPr>
        <w:t>Peninsula</w:t>
      </w:r>
      <w:r w:rsidR="0042702D" w:rsidRPr="005B2A67">
        <w:rPr>
          <w:rFonts w:ascii="Arial" w:hAnsi="Arial" w:cs="Arial"/>
          <w:szCs w:val="24"/>
        </w:rPr>
        <w:t xml:space="preserve"> of Alaska. </w:t>
      </w:r>
      <w:proofErr w:type="gramStart"/>
      <w:r w:rsidR="0091220B">
        <w:rPr>
          <w:rFonts w:ascii="Arial" w:hAnsi="Arial" w:cs="Arial"/>
          <w:szCs w:val="24"/>
        </w:rPr>
        <w:t>An estimated 11</w:t>
      </w:r>
      <w:r w:rsidR="0042702D" w:rsidRPr="005B2A67">
        <w:rPr>
          <w:rFonts w:ascii="Arial" w:hAnsi="Arial" w:cs="Arial"/>
          <w:szCs w:val="24"/>
        </w:rPr>
        <w:t xml:space="preserve"> million gallons of oil spread on the waters and shoreline of the area, endangering wildlife.</w:t>
      </w:r>
      <w:proofErr w:type="gramEnd"/>
      <w:r w:rsidR="0042702D" w:rsidRPr="005B2A67">
        <w:rPr>
          <w:rFonts w:ascii="Arial" w:hAnsi="Arial" w:cs="Arial"/>
          <w:szCs w:val="24"/>
        </w:rPr>
        <w:t xml:space="preserve"> That oil spill was eventually </w:t>
      </w:r>
      <w:r w:rsidR="0091220B">
        <w:rPr>
          <w:rFonts w:ascii="Arial" w:hAnsi="Arial" w:cs="Arial"/>
          <w:szCs w:val="24"/>
        </w:rPr>
        <w:t xml:space="preserve">mostly </w:t>
      </w:r>
      <w:r w:rsidR="0042702D" w:rsidRPr="005B2A67">
        <w:rPr>
          <w:rFonts w:ascii="Arial" w:hAnsi="Arial" w:cs="Arial"/>
          <w:szCs w:val="24"/>
        </w:rPr>
        <w:t xml:space="preserve">cleaned up—some of the oil evaporated, some was picked up by specially equipped boats, and some sank to the ocean floor as sludge. For scientists planning environmental cleanups, it is important to be able to predict the pattern of dispersion in such contaminating spills. </w:t>
      </w:r>
    </w:p>
    <w:p w:rsidR="007D2BC5" w:rsidRDefault="007D2BC5" w:rsidP="0042702D">
      <w:pPr>
        <w:autoSpaceDE w:val="0"/>
        <w:autoSpaceDN w:val="0"/>
        <w:adjustRightInd w:val="0"/>
        <w:rPr>
          <w:rFonts w:ascii="Arial" w:hAnsi="Arial" w:cs="Arial"/>
          <w:szCs w:val="24"/>
        </w:rPr>
      </w:pPr>
    </w:p>
    <w:p w:rsidR="00AA5166" w:rsidRPr="00AA5166" w:rsidRDefault="00AA5166" w:rsidP="0042702D">
      <w:pPr>
        <w:autoSpaceDE w:val="0"/>
        <w:autoSpaceDN w:val="0"/>
        <w:adjustRightInd w:val="0"/>
        <w:rPr>
          <w:rFonts w:ascii="Arial" w:hAnsi="Arial" w:cs="Arial"/>
          <w:b/>
          <w:szCs w:val="24"/>
        </w:rPr>
      </w:pPr>
      <w:r w:rsidRPr="00AA5166">
        <w:rPr>
          <w:rFonts w:ascii="Arial" w:hAnsi="Arial" w:cs="Arial"/>
          <w:b/>
          <w:szCs w:val="24"/>
        </w:rPr>
        <w:t>Experiment</w:t>
      </w:r>
    </w:p>
    <w:p w:rsidR="0042702D" w:rsidRPr="005B2A67" w:rsidRDefault="0042702D" w:rsidP="00256B8E">
      <w:pPr>
        <w:autoSpaceDE w:val="0"/>
        <w:autoSpaceDN w:val="0"/>
        <w:adjustRightInd w:val="0"/>
        <w:rPr>
          <w:rFonts w:ascii="Arial" w:hAnsi="Arial" w:cs="Arial"/>
          <w:szCs w:val="24"/>
        </w:rPr>
      </w:pPr>
      <w:r w:rsidRPr="005B2A67">
        <w:rPr>
          <w:rFonts w:ascii="Arial" w:hAnsi="Arial" w:cs="Arial"/>
          <w:iCs/>
          <w:szCs w:val="24"/>
        </w:rPr>
        <w:t xml:space="preserve">Think about </w:t>
      </w:r>
      <w:r w:rsidRPr="005B2A67">
        <w:rPr>
          <w:rFonts w:ascii="Arial" w:hAnsi="Arial" w:cs="Arial"/>
          <w:szCs w:val="24"/>
        </w:rPr>
        <w:t xml:space="preserve">the following experiment that simulates pollution of a lake or river by some poison and the cleanup. </w:t>
      </w:r>
    </w:p>
    <w:p w:rsidR="0042702D" w:rsidRPr="005B2A67" w:rsidRDefault="0042702D" w:rsidP="005677D5">
      <w:pPr>
        <w:numPr>
          <w:ilvl w:val="0"/>
          <w:numId w:val="33"/>
        </w:numPr>
        <w:autoSpaceDE w:val="0"/>
        <w:autoSpaceDN w:val="0"/>
        <w:adjustRightInd w:val="0"/>
        <w:rPr>
          <w:rFonts w:ascii="Arial" w:hAnsi="Arial" w:cs="Arial"/>
          <w:szCs w:val="24"/>
        </w:rPr>
      </w:pPr>
      <w:r w:rsidRPr="005B2A67">
        <w:rPr>
          <w:rFonts w:ascii="Arial" w:hAnsi="Arial" w:cs="Arial"/>
          <w:szCs w:val="24"/>
        </w:rPr>
        <w:t>Mix 20 black checkers (the pollution) with 80 red checkers (the clean water).</w:t>
      </w:r>
    </w:p>
    <w:p w:rsidR="0042702D" w:rsidRPr="005B2A67" w:rsidRDefault="0042702D" w:rsidP="005677D5">
      <w:pPr>
        <w:numPr>
          <w:ilvl w:val="0"/>
          <w:numId w:val="33"/>
        </w:numPr>
        <w:autoSpaceDE w:val="0"/>
        <w:autoSpaceDN w:val="0"/>
        <w:adjustRightInd w:val="0"/>
        <w:rPr>
          <w:rFonts w:ascii="Arial" w:hAnsi="Arial" w:cs="Arial"/>
          <w:szCs w:val="24"/>
        </w:rPr>
      </w:pPr>
      <w:r w:rsidRPr="005B2A67">
        <w:rPr>
          <w:rFonts w:ascii="Arial" w:hAnsi="Arial" w:cs="Arial"/>
          <w:szCs w:val="24"/>
        </w:rPr>
        <w:t>On the first “day” after the spill, remove 20 checkers from the mixture (without looking at the colors) and replace them with 20 red checkers (clean water). Count the number of black checkers remaining. Then</w:t>
      </w:r>
      <w:r w:rsidR="007D2BC5" w:rsidRPr="005B2A67">
        <w:rPr>
          <w:rFonts w:ascii="Arial" w:hAnsi="Arial" w:cs="Arial"/>
          <w:szCs w:val="24"/>
        </w:rPr>
        <w:t xml:space="preserve"> </w:t>
      </w:r>
      <w:r w:rsidRPr="005B2A67">
        <w:rPr>
          <w:rFonts w:ascii="Arial" w:hAnsi="Arial" w:cs="Arial"/>
          <w:szCs w:val="24"/>
        </w:rPr>
        <w:t>shake the new mixture. This simulates a river draining off some of the</w:t>
      </w:r>
      <w:r w:rsidR="007D2BC5" w:rsidRPr="005B2A67">
        <w:rPr>
          <w:rFonts w:ascii="Arial" w:hAnsi="Arial" w:cs="Arial"/>
          <w:szCs w:val="24"/>
        </w:rPr>
        <w:t xml:space="preserve"> </w:t>
      </w:r>
      <w:r w:rsidRPr="005B2A67">
        <w:rPr>
          <w:rFonts w:ascii="Arial" w:hAnsi="Arial" w:cs="Arial"/>
          <w:szCs w:val="24"/>
        </w:rPr>
        <w:t>polluted water and a spring or rain adding clean water to a lake.</w:t>
      </w:r>
    </w:p>
    <w:p w:rsidR="0042702D" w:rsidRPr="005B2A67" w:rsidRDefault="0042702D" w:rsidP="005677D5">
      <w:pPr>
        <w:numPr>
          <w:ilvl w:val="0"/>
          <w:numId w:val="33"/>
        </w:numPr>
        <w:autoSpaceDE w:val="0"/>
        <w:autoSpaceDN w:val="0"/>
        <w:adjustRightInd w:val="0"/>
        <w:rPr>
          <w:rFonts w:ascii="Arial" w:hAnsi="Arial" w:cs="Arial"/>
          <w:szCs w:val="24"/>
        </w:rPr>
      </w:pPr>
      <w:r w:rsidRPr="005B2A67">
        <w:rPr>
          <w:rFonts w:ascii="Arial" w:hAnsi="Arial" w:cs="Arial"/>
          <w:szCs w:val="24"/>
        </w:rPr>
        <w:lastRenderedPageBreak/>
        <w:t xml:space="preserve">On the second “day” after the spill, </w:t>
      </w:r>
      <w:r w:rsidR="007D2BC5" w:rsidRPr="005B2A67">
        <w:rPr>
          <w:rFonts w:ascii="Arial" w:hAnsi="Arial" w:cs="Arial"/>
          <w:szCs w:val="24"/>
        </w:rPr>
        <w:t xml:space="preserve">remove 20 checkers from the new </w:t>
      </w:r>
      <w:r w:rsidRPr="005B2A67">
        <w:rPr>
          <w:rFonts w:ascii="Arial" w:hAnsi="Arial" w:cs="Arial"/>
          <w:szCs w:val="24"/>
        </w:rPr>
        <w:t>mixture (without looking at the colors) and replace them with 20 red</w:t>
      </w:r>
      <w:r w:rsidR="007D2BC5" w:rsidRPr="005B2A67">
        <w:rPr>
          <w:rFonts w:ascii="Arial" w:hAnsi="Arial" w:cs="Arial"/>
          <w:szCs w:val="24"/>
        </w:rPr>
        <w:t xml:space="preserve"> </w:t>
      </w:r>
      <w:r w:rsidRPr="005B2A67">
        <w:rPr>
          <w:rFonts w:ascii="Arial" w:hAnsi="Arial" w:cs="Arial"/>
          <w:szCs w:val="24"/>
        </w:rPr>
        <w:t>checkers (more clean water). Count the number of black checkers</w:t>
      </w:r>
      <w:r w:rsidR="007D2BC5" w:rsidRPr="005B2A67">
        <w:rPr>
          <w:rFonts w:ascii="Arial" w:hAnsi="Arial" w:cs="Arial"/>
          <w:szCs w:val="24"/>
        </w:rPr>
        <w:t xml:space="preserve"> </w:t>
      </w:r>
      <w:r w:rsidRPr="005B2A67">
        <w:rPr>
          <w:rFonts w:ascii="Arial" w:hAnsi="Arial" w:cs="Arial"/>
          <w:szCs w:val="24"/>
        </w:rPr>
        <w:t>remaining. Then stir the new mixture.</w:t>
      </w:r>
    </w:p>
    <w:p w:rsidR="0042702D" w:rsidRPr="005B2A67" w:rsidRDefault="0042702D" w:rsidP="005677D5">
      <w:pPr>
        <w:numPr>
          <w:ilvl w:val="0"/>
          <w:numId w:val="33"/>
        </w:numPr>
        <w:autoSpaceDE w:val="0"/>
        <w:autoSpaceDN w:val="0"/>
        <w:adjustRightInd w:val="0"/>
        <w:rPr>
          <w:rFonts w:ascii="Arial" w:hAnsi="Arial" w:cs="Arial"/>
          <w:szCs w:val="24"/>
        </w:rPr>
      </w:pPr>
      <w:r w:rsidRPr="005B2A67">
        <w:rPr>
          <w:rFonts w:ascii="Arial" w:hAnsi="Arial" w:cs="Arial"/>
          <w:szCs w:val="24"/>
        </w:rPr>
        <w:t>Repeat the remove/replace/mix process for several more “</w:t>
      </w:r>
      <w:r w:rsidR="007D2BC5" w:rsidRPr="005B2A67">
        <w:rPr>
          <w:rFonts w:ascii="Arial" w:hAnsi="Arial" w:cs="Arial"/>
          <w:szCs w:val="24"/>
        </w:rPr>
        <w:t>days”.</w:t>
      </w:r>
    </w:p>
    <w:p w:rsidR="005677D5" w:rsidRPr="005B2A67" w:rsidRDefault="005677D5" w:rsidP="007D2BC5">
      <w:pPr>
        <w:autoSpaceDE w:val="0"/>
        <w:autoSpaceDN w:val="0"/>
        <w:adjustRightInd w:val="0"/>
        <w:rPr>
          <w:rFonts w:ascii="Arial" w:hAnsi="Arial" w:cs="Arial"/>
          <w:szCs w:val="24"/>
        </w:rPr>
      </w:pPr>
    </w:p>
    <w:p w:rsidR="007D2BC5" w:rsidRPr="005B2A67" w:rsidRDefault="005677D5" w:rsidP="007D2BC5">
      <w:pPr>
        <w:autoSpaceDE w:val="0"/>
        <w:autoSpaceDN w:val="0"/>
        <w:adjustRightInd w:val="0"/>
        <w:rPr>
          <w:rFonts w:ascii="Arial" w:hAnsi="Arial" w:cs="Arial"/>
          <w:szCs w:val="24"/>
        </w:rPr>
      </w:pPr>
      <w:r w:rsidRPr="005B2A67">
        <w:rPr>
          <w:rFonts w:ascii="Arial" w:hAnsi="Arial" w:cs="Arial"/>
          <w:szCs w:val="24"/>
        </w:rPr>
        <w:t>The graphs below show two possible outcomes of the pollution and cleanup simulation.</w:t>
      </w:r>
    </w:p>
    <w:p w:rsidR="005677D5" w:rsidRPr="005B2A67" w:rsidRDefault="004B74D0" w:rsidP="005677D5">
      <w:pPr>
        <w:autoSpaceDE w:val="0"/>
        <w:autoSpaceDN w:val="0"/>
        <w:adjustRightInd w:val="0"/>
        <w:jc w:val="center"/>
        <w:rPr>
          <w:rFonts w:ascii="Arial" w:hAnsi="Arial" w:cs="Arial"/>
          <w:szCs w:val="24"/>
        </w:rPr>
      </w:pPr>
      <w:r w:rsidRPr="005B2A67">
        <w:rPr>
          <w:rFonts w:ascii="Arial" w:hAnsi="Arial" w:cs="Arial"/>
          <w:noProof/>
          <w:szCs w:val="24"/>
        </w:rPr>
        <w:drawing>
          <wp:inline distT="0" distB="0" distL="0" distR="0" wp14:anchorId="23107E22" wp14:editId="4AC39CEB">
            <wp:extent cx="286702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990725"/>
                    </a:xfrm>
                    <a:prstGeom prst="rect">
                      <a:avLst/>
                    </a:prstGeom>
                    <a:noFill/>
                    <a:ln>
                      <a:noFill/>
                    </a:ln>
                  </pic:spPr>
                </pic:pic>
              </a:graphicData>
            </a:graphic>
          </wp:inline>
        </w:drawing>
      </w:r>
    </w:p>
    <w:p w:rsidR="005677D5" w:rsidRPr="005B2A67" w:rsidRDefault="00985364" w:rsidP="005677D5">
      <w:pPr>
        <w:autoSpaceDE w:val="0"/>
        <w:autoSpaceDN w:val="0"/>
        <w:adjustRightInd w:val="0"/>
        <w:rPr>
          <w:rFonts w:ascii="Arial" w:hAnsi="Arial" w:cs="Arial"/>
          <w:szCs w:val="24"/>
        </w:rPr>
      </w:pPr>
      <w:r w:rsidRPr="005B2A67">
        <w:rPr>
          <w:rFonts w:ascii="Arial" w:hAnsi="Arial" w:cs="Arial"/>
          <w:szCs w:val="24"/>
        </w:rPr>
        <w:t>a</w:t>
      </w:r>
      <w:r w:rsidR="005677D5" w:rsidRPr="005B2A67">
        <w:rPr>
          <w:rFonts w:ascii="Arial" w:hAnsi="Arial" w:cs="Arial"/>
          <w:szCs w:val="24"/>
        </w:rPr>
        <w:t>) What pattern of change is shown by each graph?</w:t>
      </w:r>
    </w:p>
    <w:p w:rsidR="005677D5" w:rsidRPr="005B2A67" w:rsidRDefault="005677D5" w:rsidP="005677D5">
      <w:pPr>
        <w:autoSpaceDE w:val="0"/>
        <w:autoSpaceDN w:val="0"/>
        <w:adjustRightInd w:val="0"/>
        <w:rPr>
          <w:rFonts w:ascii="Arial" w:hAnsi="Arial" w:cs="Arial"/>
          <w:szCs w:val="24"/>
        </w:rPr>
      </w:pPr>
    </w:p>
    <w:p w:rsidR="005677D5" w:rsidRPr="005B2A67" w:rsidRDefault="00985364" w:rsidP="005677D5">
      <w:pPr>
        <w:autoSpaceDE w:val="0"/>
        <w:autoSpaceDN w:val="0"/>
        <w:adjustRightInd w:val="0"/>
        <w:rPr>
          <w:rFonts w:ascii="Arial" w:hAnsi="Arial" w:cs="Arial"/>
          <w:szCs w:val="24"/>
        </w:rPr>
      </w:pPr>
      <w:r w:rsidRPr="005B2A67">
        <w:rPr>
          <w:rFonts w:ascii="Arial" w:hAnsi="Arial" w:cs="Arial"/>
          <w:szCs w:val="24"/>
        </w:rPr>
        <w:t>b</w:t>
      </w:r>
      <w:r w:rsidR="005677D5" w:rsidRPr="005B2A67">
        <w:rPr>
          <w:rFonts w:ascii="Arial" w:hAnsi="Arial" w:cs="Arial"/>
          <w:szCs w:val="24"/>
        </w:rPr>
        <w:t xml:space="preserve">) Which graph shows the pattern of change that you would expect for this situation? </w:t>
      </w:r>
    </w:p>
    <w:p w:rsidR="005677D5" w:rsidRPr="005B2A67" w:rsidRDefault="005677D5" w:rsidP="005677D5">
      <w:pPr>
        <w:autoSpaceDE w:val="0"/>
        <w:autoSpaceDN w:val="0"/>
        <w:adjustRightInd w:val="0"/>
        <w:rPr>
          <w:rFonts w:ascii="Arial" w:hAnsi="Arial" w:cs="Arial"/>
          <w:szCs w:val="24"/>
        </w:rPr>
      </w:pPr>
    </w:p>
    <w:p w:rsidR="005677D5" w:rsidRPr="005B2A67" w:rsidRDefault="00AA5166" w:rsidP="009E693A">
      <w:pPr>
        <w:autoSpaceDE w:val="0"/>
        <w:autoSpaceDN w:val="0"/>
        <w:adjustRightInd w:val="0"/>
        <w:rPr>
          <w:rFonts w:ascii="Arial" w:hAnsi="Arial" w:cs="Arial"/>
          <w:szCs w:val="24"/>
        </w:rPr>
      </w:pPr>
      <w:r w:rsidRPr="005B2A67">
        <w:rPr>
          <w:rFonts w:ascii="Arial" w:hAnsi="Arial" w:cs="Arial"/>
          <w:noProof/>
          <w:szCs w:val="24"/>
        </w:rPr>
        <w:drawing>
          <wp:anchor distT="0" distB="0" distL="114300" distR="114300" simplePos="0" relativeHeight="251657728" behindDoc="0" locked="0" layoutInCell="1" allowOverlap="1" wp14:anchorId="16D1FEF5" wp14:editId="112EB846">
            <wp:simplePos x="0" y="0"/>
            <wp:positionH relativeFrom="column">
              <wp:posOffset>4686935</wp:posOffset>
            </wp:positionH>
            <wp:positionV relativeFrom="paragraph">
              <wp:posOffset>318135</wp:posOffset>
            </wp:positionV>
            <wp:extent cx="1866900" cy="1866900"/>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364" w:rsidRPr="005B2A67">
        <w:rPr>
          <w:rFonts w:ascii="Arial" w:hAnsi="Arial" w:cs="Arial"/>
          <w:szCs w:val="24"/>
        </w:rPr>
        <w:t>c</w:t>
      </w:r>
      <w:r w:rsidR="005677D5" w:rsidRPr="005B2A67">
        <w:rPr>
          <w:rFonts w:ascii="Arial" w:hAnsi="Arial" w:cs="Arial"/>
          <w:szCs w:val="24"/>
        </w:rPr>
        <w:t>) Test your idea by running the experiment several times</w:t>
      </w:r>
      <w:r w:rsidR="00DF6738" w:rsidRPr="005B2A67">
        <w:rPr>
          <w:rFonts w:ascii="Arial" w:hAnsi="Arial" w:cs="Arial"/>
          <w:szCs w:val="24"/>
        </w:rPr>
        <w:t xml:space="preserve">. Fill in the table below </w:t>
      </w:r>
      <w:r w:rsidR="009E693A" w:rsidRPr="005B2A67">
        <w:rPr>
          <w:rFonts w:ascii="Arial" w:hAnsi="Arial" w:cs="Arial"/>
          <w:szCs w:val="24"/>
        </w:rPr>
        <w:t>AND</w:t>
      </w:r>
      <w:r w:rsidR="00DF6738" w:rsidRPr="005B2A67">
        <w:rPr>
          <w:rFonts w:ascii="Arial" w:hAnsi="Arial" w:cs="Arial"/>
          <w:szCs w:val="24"/>
        </w:rPr>
        <w:t xml:space="preserve"> plot</w:t>
      </w:r>
      <w:r w:rsidR="005677D5" w:rsidRPr="005B2A67">
        <w:rPr>
          <w:rFonts w:ascii="Arial" w:hAnsi="Arial" w:cs="Arial"/>
          <w:szCs w:val="24"/>
        </w:rPr>
        <w:t xml:space="preserve"> the (</w:t>
      </w:r>
      <w:r w:rsidR="00DF6738" w:rsidRPr="005B2A67">
        <w:rPr>
          <w:rFonts w:ascii="Arial" w:hAnsi="Arial" w:cs="Arial"/>
          <w:i/>
          <w:iCs/>
          <w:szCs w:val="24"/>
        </w:rPr>
        <w:t>time</w:t>
      </w:r>
      <w:r w:rsidR="005677D5" w:rsidRPr="005B2A67">
        <w:rPr>
          <w:rFonts w:ascii="Arial" w:hAnsi="Arial" w:cs="Arial"/>
          <w:i/>
          <w:iCs/>
          <w:szCs w:val="24"/>
        </w:rPr>
        <w:t>, pollutant remaining</w:t>
      </w:r>
      <w:r w:rsidR="005677D5" w:rsidRPr="005B2A67">
        <w:rPr>
          <w:rFonts w:ascii="Arial" w:hAnsi="Arial" w:cs="Arial"/>
          <w:szCs w:val="24"/>
        </w:rPr>
        <w:t>) data.</w:t>
      </w:r>
    </w:p>
    <w:tbl>
      <w:tblPr>
        <w:tblpPr w:leftFromText="180" w:rightFromText="180" w:vertAnchor="text" w:horzAnchor="margin" w:tblpX="216"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52"/>
        <w:gridCol w:w="652"/>
        <w:gridCol w:w="652"/>
        <w:gridCol w:w="652"/>
        <w:gridCol w:w="652"/>
        <w:gridCol w:w="689"/>
      </w:tblGrid>
      <w:tr w:rsidR="005677D5" w:rsidRPr="005B2A67" w:rsidTr="00D47055">
        <w:tc>
          <w:tcPr>
            <w:tcW w:w="0" w:type="auto"/>
            <w:shd w:val="clear" w:color="auto" w:fill="auto"/>
          </w:tcPr>
          <w:p w:rsidR="005677D5" w:rsidRPr="005B2A67" w:rsidRDefault="00DF6738" w:rsidP="00D47055">
            <w:pPr>
              <w:autoSpaceDE w:val="0"/>
              <w:autoSpaceDN w:val="0"/>
              <w:adjustRightInd w:val="0"/>
              <w:rPr>
                <w:rFonts w:ascii="Arial" w:hAnsi="Arial" w:cs="Arial"/>
                <w:szCs w:val="24"/>
              </w:rPr>
            </w:pPr>
            <w:r w:rsidRPr="005B2A67">
              <w:rPr>
                <w:rFonts w:ascii="Arial" w:hAnsi="Arial" w:cs="Arial"/>
                <w:szCs w:val="24"/>
              </w:rPr>
              <w:t>Time (</w:t>
            </w:r>
            <w:r w:rsidR="005677D5" w:rsidRPr="005B2A67">
              <w:rPr>
                <w:rFonts w:ascii="Arial" w:hAnsi="Arial" w:cs="Arial"/>
                <w:szCs w:val="24"/>
              </w:rPr>
              <w:t>Number of Days</w:t>
            </w:r>
            <w:r w:rsidRPr="005B2A67">
              <w:rPr>
                <w:rFonts w:ascii="Arial" w:hAnsi="Arial" w:cs="Arial"/>
                <w:szCs w:val="24"/>
              </w:rPr>
              <w:t>)</w:t>
            </w:r>
          </w:p>
        </w:tc>
        <w:tc>
          <w:tcPr>
            <w:tcW w:w="652" w:type="dxa"/>
            <w:shd w:val="clear" w:color="auto" w:fill="auto"/>
          </w:tcPr>
          <w:p w:rsidR="005677D5" w:rsidRPr="005B2A67" w:rsidRDefault="005677D5" w:rsidP="00D47055">
            <w:pPr>
              <w:autoSpaceDE w:val="0"/>
              <w:autoSpaceDN w:val="0"/>
              <w:adjustRightInd w:val="0"/>
              <w:jc w:val="center"/>
              <w:rPr>
                <w:rFonts w:ascii="Arial" w:hAnsi="Arial" w:cs="Arial"/>
                <w:szCs w:val="24"/>
              </w:rPr>
            </w:pPr>
            <w:r w:rsidRPr="005B2A67">
              <w:rPr>
                <w:rFonts w:ascii="Arial" w:hAnsi="Arial" w:cs="Arial"/>
                <w:szCs w:val="24"/>
              </w:rPr>
              <w:t>0</w:t>
            </w:r>
          </w:p>
        </w:tc>
        <w:tc>
          <w:tcPr>
            <w:tcW w:w="652" w:type="dxa"/>
            <w:shd w:val="clear" w:color="auto" w:fill="auto"/>
          </w:tcPr>
          <w:p w:rsidR="005677D5" w:rsidRPr="005B2A67" w:rsidRDefault="005677D5" w:rsidP="00D47055">
            <w:pPr>
              <w:autoSpaceDE w:val="0"/>
              <w:autoSpaceDN w:val="0"/>
              <w:adjustRightInd w:val="0"/>
              <w:jc w:val="center"/>
              <w:rPr>
                <w:rFonts w:ascii="Arial" w:hAnsi="Arial" w:cs="Arial"/>
                <w:szCs w:val="24"/>
              </w:rPr>
            </w:pPr>
            <w:r w:rsidRPr="005B2A67">
              <w:rPr>
                <w:rFonts w:ascii="Arial" w:hAnsi="Arial" w:cs="Arial"/>
                <w:szCs w:val="24"/>
              </w:rPr>
              <w:t>1</w:t>
            </w:r>
          </w:p>
        </w:tc>
        <w:tc>
          <w:tcPr>
            <w:tcW w:w="652" w:type="dxa"/>
            <w:shd w:val="clear" w:color="auto" w:fill="auto"/>
          </w:tcPr>
          <w:p w:rsidR="005677D5" w:rsidRPr="005B2A67" w:rsidRDefault="005677D5" w:rsidP="00D47055">
            <w:pPr>
              <w:autoSpaceDE w:val="0"/>
              <w:autoSpaceDN w:val="0"/>
              <w:adjustRightInd w:val="0"/>
              <w:jc w:val="center"/>
              <w:rPr>
                <w:rFonts w:ascii="Arial" w:hAnsi="Arial" w:cs="Arial"/>
                <w:szCs w:val="24"/>
              </w:rPr>
            </w:pPr>
            <w:r w:rsidRPr="005B2A67">
              <w:rPr>
                <w:rFonts w:ascii="Arial" w:hAnsi="Arial" w:cs="Arial"/>
                <w:szCs w:val="24"/>
              </w:rPr>
              <w:t>2</w:t>
            </w:r>
          </w:p>
        </w:tc>
        <w:tc>
          <w:tcPr>
            <w:tcW w:w="652" w:type="dxa"/>
            <w:shd w:val="clear" w:color="auto" w:fill="auto"/>
          </w:tcPr>
          <w:p w:rsidR="005677D5" w:rsidRPr="005B2A67" w:rsidRDefault="005677D5" w:rsidP="00D47055">
            <w:pPr>
              <w:autoSpaceDE w:val="0"/>
              <w:autoSpaceDN w:val="0"/>
              <w:adjustRightInd w:val="0"/>
              <w:jc w:val="center"/>
              <w:rPr>
                <w:rFonts w:ascii="Arial" w:hAnsi="Arial" w:cs="Arial"/>
                <w:szCs w:val="24"/>
              </w:rPr>
            </w:pPr>
            <w:r w:rsidRPr="005B2A67">
              <w:rPr>
                <w:rFonts w:ascii="Arial" w:hAnsi="Arial" w:cs="Arial"/>
                <w:szCs w:val="24"/>
              </w:rPr>
              <w:t>3</w:t>
            </w:r>
          </w:p>
        </w:tc>
        <w:tc>
          <w:tcPr>
            <w:tcW w:w="652" w:type="dxa"/>
            <w:shd w:val="clear" w:color="auto" w:fill="auto"/>
          </w:tcPr>
          <w:p w:rsidR="005677D5" w:rsidRPr="005B2A67" w:rsidRDefault="005677D5" w:rsidP="00D47055">
            <w:pPr>
              <w:autoSpaceDE w:val="0"/>
              <w:autoSpaceDN w:val="0"/>
              <w:adjustRightInd w:val="0"/>
              <w:jc w:val="center"/>
              <w:rPr>
                <w:rFonts w:ascii="Arial" w:hAnsi="Arial" w:cs="Arial"/>
                <w:szCs w:val="24"/>
              </w:rPr>
            </w:pPr>
            <w:r w:rsidRPr="005B2A67">
              <w:rPr>
                <w:rFonts w:ascii="Arial" w:hAnsi="Arial" w:cs="Arial"/>
                <w:szCs w:val="24"/>
              </w:rPr>
              <w:t>4</w:t>
            </w:r>
          </w:p>
        </w:tc>
        <w:tc>
          <w:tcPr>
            <w:tcW w:w="689" w:type="dxa"/>
            <w:shd w:val="clear" w:color="auto" w:fill="auto"/>
          </w:tcPr>
          <w:p w:rsidR="005677D5" w:rsidRPr="005B2A67" w:rsidRDefault="005677D5" w:rsidP="00D47055">
            <w:pPr>
              <w:autoSpaceDE w:val="0"/>
              <w:autoSpaceDN w:val="0"/>
              <w:adjustRightInd w:val="0"/>
              <w:jc w:val="center"/>
              <w:rPr>
                <w:rFonts w:ascii="Arial" w:hAnsi="Arial" w:cs="Arial"/>
                <w:szCs w:val="24"/>
              </w:rPr>
            </w:pPr>
            <w:r w:rsidRPr="005B2A67">
              <w:rPr>
                <w:rFonts w:ascii="Arial" w:hAnsi="Arial" w:cs="Arial"/>
                <w:szCs w:val="24"/>
              </w:rPr>
              <w:t>5</w:t>
            </w:r>
          </w:p>
        </w:tc>
      </w:tr>
      <w:tr w:rsidR="005677D5" w:rsidRPr="005B2A67" w:rsidTr="00D47055">
        <w:tc>
          <w:tcPr>
            <w:tcW w:w="0" w:type="auto"/>
            <w:shd w:val="clear" w:color="auto" w:fill="auto"/>
          </w:tcPr>
          <w:p w:rsidR="005677D5" w:rsidRPr="005B2A67" w:rsidRDefault="00DF6738" w:rsidP="00D47055">
            <w:pPr>
              <w:autoSpaceDE w:val="0"/>
              <w:autoSpaceDN w:val="0"/>
              <w:adjustRightInd w:val="0"/>
              <w:spacing w:before="120" w:after="120"/>
              <w:rPr>
                <w:rFonts w:ascii="Arial" w:hAnsi="Arial" w:cs="Arial"/>
                <w:szCs w:val="24"/>
              </w:rPr>
            </w:pPr>
            <w:r w:rsidRPr="005B2A67">
              <w:rPr>
                <w:rFonts w:ascii="Arial" w:hAnsi="Arial" w:cs="Arial"/>
                <w:szCs w:val="24"/>
              </w:rPr>
              <w:t>Pollution remaining</w:t>
            </w:r>
          </w:p>
        </w:tc>
        <w:tc>
          <w:tcPr>
            <w:tcW w:w="652" w:type="dxa"/>
            <w:shd w:val="clear" w:color="auto" w:fill="auto"/>
          </w:tcPr>
          <w:p w:rsidR="005677D5" w:rsidRPr="005B2A67" w:rsidRDefault="005677D5" w:rsidP="00D47055">
            <w:pPr>
              <w:autoSpaceDE w:val="0"/>
              <w:autoSpaceDN w:val="0"/>
              <w:adjustRightInd w:val="0"/>
              <w:spacing w:before="120" w:after="120"/>
              <w:jc w:val="center"/>
              <w:rPr>
                <w:rFonts w:ascii="Arial" w:hAnsi="Arial" w:cs="Arial"/>
                <w:szCs w:val="24"/>
              </w:rPr>
            </w:pPr>
            <w:r w:rsidRPr="005B2A67">
              <w:rPr>
                <w:rFonts w:ascii="Arial" w:hAnsi="Arial" w:cs="Arial"/>
                <w:szCs w:val="24"/>
              </w:rPr>
              <w:t>20</w:t>
            </w:r>
          </w:p>
        </w:tc>
        <w:tc>
          <w:tcPr>
            <w:tcW w:w="652" w:type="dxa"/>
            <w:shd w:val="clear" w:color="auto" w:fill="auto"/>
          </w:tcPr>
          <w:p w:rsidR="005677D5" w:rsidRPr="005B2A67" w:rsidRDefault="005677D5" w:rsidP="00D47055">
            <w:pPr>
              <w:autoSpaceDE w:val="0"/>
              <w:autoSpaceDN w:val="0"/>
              <w:adjustRightInd w:val="0"/>
              <w:spacing w:before="120" w:after="120"/>
              <w:jc w:val="center"/>
              <w:rPr>
                <w:rFonts w:ascii="Arial" w:hAnsi="Arial" w:cs="Arial"/>
                <w:szCs w:val="24"/>
              </w:rPr>
            </w:pPr>
          </w:p>
        </w:tc>
        <w:tc>
          <w:tcPr>
            <w:tcW w:w="652" w:type="dxa"/>
            <w:shd w:val="clear" w:color="auto" w:fill="auto"/>
          </w:tcPr>
          <w:p w:rsidR="005677D5" w:rsidRPr="005B2A67" w:rsidRDefault="005677D5" w:rsidP="00D47055">
            <w:pPr>
              <w:autoSpaceDE w:val="0"/>
              <w:autoSpaceDN w:val="0"/>
              <w:adjustRightInd w:val="0"/>
              <w:spacing w:before="120" w:after="120"/>
              <w:jc w:val="center"/>
              <w:rPr>
                <w:rFonts w:ascii="Arial" w:hAnsi="Arial" w:cs="Arial"/>
                <w:szCs w:val="24"/>
              </w:rPr>
            </w:pPr>
          </w:p>
        </w:tc>
        <w:tc>
          <w:tcPr>
            <w:tcW w:w="652" w:type="dxa"/>
            <w:shd w:val="clear" w:color="auto" w:fill="auto"/>
          </w:tcPr>
          <w:p w:rsidR="005677D5" w:rsidRPr="005B2A67" w:rsidRDefault="005677D5" w:rsidP="00D47055">
            <w:pPr>
              <w:autoSpaceDE w:val="0"/>
              <w:autoSpaceDN w:val="0"/>
              <w:adjustRightInd w:val="0"/>
              <w:spacing w:before="120" w:after="120"/>
              <w:jc w:val="center"/>
              <w:rPr>
                <w:rFonts w:ascii="Arial" w:hAnsi="Arial" w:cs="Arial"/>
                <w:szCs w:val="24"/>
              </w:rPr>
            </w:pPr>
          </w:p>
        </w:tc>
        <w:tc>
          <w:tcPr>
            <w:tcW w:w="652" w:type="dxa"/>
            <w:shd w:val="clear" w:color="auto" w:fill="auto"/>
          </w:tcPr>
          <w:p w:rsidR="005677D5" w:rsidRPr="005B2A67" w:rsidRDefault="005677D5" w:rsidP="00D47055">
            <w:pPr>
              <w:autoSpaceDE w:val="0"/>
              <w:autoSpaceDN w:val="0"/>
              <w:adjustRightInd w:val="0"/>
              <w:spacing w:before="120" w:after="120"/>
              <w:jc w:val="center"/>
              <w:rPr>
                <w:rFonts w:ascii="Arial" w:hAnsi="Arial" w:cs="Arial"/>
                <w:szCs w:val="24"/>
              </w:rPr>
            </w:pPr>
          </w:p>
        </w:tc>
        <w:tc>
          <w:tcPr>
            <w:tcW w:w="689" w:type="dxa"/>
            <w:shd w:val="clear" w:color="auto" w:fill="auto"/>
          </w:tcPr>
          <w:p w:rsidR="005677D5" w:rsidRPr="005B2A67" w:rsidRDefault="005677D5" w:rsidP="00D47055">
            <w:pPr>
              <w:autoSpaceDE w:val="0"/>
              <w:autoSpaceDN w:val="0"/>
              <w:adjustRightInd w:val="0"/>
              <w:spacing w:before="120" w:after="120"/>
              <w:jc w:val="center"/>
              <w:rPr>
                <w:rFonts w:ascii="Arial" w:hAnsi="Arial" w:cs="Arial"/>
                <w:szCs w:val="24"/>
              </w:rPr>
            </w:pPr>
          </w:p>
        </w:tc>
      </w:tr>
    </w:tbl>
    <w:p w:rsidR="005677D5" w:rsidRPr="005B2A67" w:rsidRDefault="005677D5" w:rsidP="005677D5">
      <w:pPr>
        <w:autoSpaceDE w:val="0"/>
        <w:autoSpaceDN w:val="0"/>
        <w:adjustRightInd w:val="0"/>
        <w:rPr>
          <w:rFonts w:ascii="Arial" w:hAnsi="Arial" w:cs="Arial"/>
          <w:szCs w:val="24"/>
        </w:rPr>
      </w:pPr>
    </w:p>
    <w:p w:rsidR="005677D5" w:rsidRPr="005B2A67" w:rsidRDefault="005677D5" w:rsidP="005677D5">
      <w:pPr>
        <w:autoSpaceDE w:val="0"/>
        <w:autoSpaceDN w:val="0"/>
        <w:adjustRightInd w:val="0"/>
        <w:rPr>
          <w:rFonts w:ascii="Arial" w:hAnsi="Arial" w:cs="Arial"/>
          <w:szCs w:val="24"/>
        </w:rPr>
      </w:pPr>
    </w:p>
    <w:p w:rsidR="005677D5" w:rsidRPr="005B2A67" w:rsidRDefault="005677D5" w:rsidP="005677D5">
      <w:pPr>
        <w:autoSpaceDE w:val="0"/>
        <w:autoSpaceDN w:val="0"/>
        <w:adjustRightInd w:val="0"/>
        <w:rPr>
          <w:rFonts w:ascii="Arial" w:hAnsi="Arial" w:cs="Arial"/>
          <w:szCs w:val="24"/>
        </w:rPr>
      </w:pPr>
    </w:p>
    <w:p w:rsidR="005677D5" w:rsidRPr="005B2A67" w:rsidRDefault="005677D5" w:rsidP="005677D5">
      <w:pPr>
        <w:autoSpaceDE w:val="0"/>
        <w:autoSpaceDN w:val="0"/>
        <w:adjustRightInd w:val="0"/>
        <w:rPr>
          <w:rFonts w:ascii="Arial" w:hAnsi="Arial" w:cs="Arial"/>
          <w:szCs w:val="24"/>
        </w:rPr>
      </w:pPr>
    </w:p>
    <w:p w:rsidR="005677D5" w:rsidRPr="005B2A67" w:rsidRDefault="005677D5" w:rsidP="005677D5">
      <w:pPr>
        <w:autoSpaceDE w:val="0"/>
        <w:autoSpaceDN w:val="0"/>
        <w:adjustRightInd w:val="0"/>
        <w:rPr>
          <w:rFonts w:ascii="Arial" w:hAnsi="Arial" w:cs="Arial"/>
          <w:szCs w:val="24"/>
        </w:rPr>
      </w:pPr>
    </w:p>
    <w:p w:rsidR="00DF6738" w:rsidRPr="005B2A67" w:rsidRDefault="00DF6738" w:rsidP="005677D5">
      <w:pPr>
        <w:autoSpaceDE w:val="0"/>
        <w:autoSpaceDN w:val="0"/>
        <w:adjustRightInd w:val="0"/>
        <w:rPr>
          <w:rFonts w:ascii="Arial" w:hAnsi="Arial" w:cs="Arial"/>
          <w:szCs w:val="24"/>
        </w:rPr>
      </w:pPr>
    </w:p>
    <w:p w:rsidR="00DF6738" w:rsidRPr="005B2A67" w:rsidRDefault="00985364" w:rsidP="00DF6738">
      <w:pPr>
        <w:autoSpaceDE w:val="0"/>
        <w:autoSpaceDN w:val="0"/>
        <w:adjustRightInd w:val="0"/>
        <w:rPr>
          <w:rFonts w:ascii="Arial" w:hAnsi="Arial" w:cs="Arial"/>
          <w:szCs w:val="24"/>
        </w:rPr>
      </w:pPr>
      <w:r w:rsidRPr="005B2A67">
        <w:rPr>
          <w:rFonts w:ascii="Arial" w:hAnsi="Arial" w:cs="Arial"/>
          <w:szCs w:val="24"/>
        </w:rPr>
        <w:t>d</w:t>
      </w:r>
      <w:r w:rsidR="005677D5" w:rsidRPr="005B2A67">
        <w:rPr>
          <w:rFonts w:ascii="Arial" w:hAnsi="Arial" w:cs="Arial"/>
          <w:szCs w:val="24"/>
        </w:rPr>
        <w:t xml:space="preserve">) What sort of equation relating pollution </w:t>
      </w:r>
      <w:r w:rsidR="005677D5" w:rsidRPr="005B2A67">
        <w:rPr>
          <w:rFonts w:ascii="Arial" w:hAnsi="Arial" w:cs="Arial"/>
          <w:i/>
          <w:iCs/>
          <w:szCs w:val="24"/>
        </w:rPr>
        <w:t xml:space="preserve">P </w:t>
      </w:r>
      <w:r w:rsidR="005677D5" w:rsidRPr="005B2A67">
        <w:rPr>
          <w:rFonts w:ascii="Arial" w:hAnsi="Arial" w:cs="Arial"/>
          <w:szCs w:val="24"/>
        </w:rPr>
        <w:t xml:space="preserve">and time </w:t>
      </w:r>
      <w:r w:rsidR="005677D5" w:rsidRPr="005B2A67">
        <w:rPr>
          <w:rFonts w:ascii="Arial" w:hAnsi="Arial" w:cs="Arial"/>
          <w:i/>
          <w:iCs/>
          <w:szCs w:val="24"/>
        </w:rPr>
        <w:t xml:space="preserve">t </w:t>
      </w:r>
      <w:r w:rsidR="00DF6738" w:rsidRPr="005B2A67">
        <w:rPr>
          <w:rFonts w:ascii="Arial" w:hAnsi="Arial" w:cs="Arial"/>
          <w:i/>
          <w:iCs/>
          <w:szCs w:val="24"/>
        </w:rPr>
        <w:br/>
      </w:r>
      <w:r w:rsidR="005677D5" w:rsidRPr="005B2A67">
        <w:rPr>
          <w:rFonts w:ascii="Arial" w:hAnsi="Arial" w:cs="Arial"/>
          <w:szCs w:val="24"/>
        </w:rPr>
        <w:t xml:space="preserve">would you expect </w:t>
      </w:r>
      <w:r w:rsidR="00DF6738" w:rsidRPr="005B2A67">
        <w:rPr>
          <w:rFonts w:ascii="Arial" w:hAnsi="Arial" w:cs="Arial"/>
          <w:szCs w:val="24"/>
        </w:rPr>
        <w:t xml:space="preserve">to match your plot of data? </w:t>
      </w:r>
      <w:r w:rsidR="00A324E9" w:rsidRPr="005B2A67">
        <w:rPr>
          <w:rFonts w:ascii="Arial" w:hAnsi="Arial" w:cs="Arial"/>
          <w:szCs w:val="24"/>
        </w:rPr>
        <w:t>Explain?</w:t>
      </w:r>
      <w:r w:rsidR="00DF6738" w:rsidRPr="005B2A67">
        <w:rPr>
          <w:rFonts w:ascii="Arial" w:hAnsi="Arial" w:cs="Arial"/>
          <w:szCs w:val="24"/>
        </w:rPr>
        <w:br/>
      </w:r>
    </w:p>
    <w:p w:rsidR="00DF6738" w:rsidRPr="005B2A67" w:rsidRDefault="00DF6738" w:rsidP="00DF6738">
      <w:pPr>
        <w:autoSpaceDE w:val="0"/>
        <w:autoSpaceDN w:val="0"/>
        <w:adjustRightInd w:val="0"/>
        <w:rPr>
          <w:rFonts w:ascii="Arial" w:hAnsi="Arial" w:cs="Arial"/>
          <w:szCs w:val="24"/>
        </w:rPr>
      </w:pPr>
    </w:p>
    <w:p w:rsidR="00DF6738" w:rsidRPr="005B2A67" w:rsidRDefault="00DF6738" w:rsidP="00DF6738">
      <w:pPr>
        <w:autoSpaceDE w:val="0"/>
        <w:autoSpaceDN w:val="0"/>
        <w:adjustRightInd w:val="0"/>
        <w:rPr>
          <w:rFonts w:ascii="Arial" w:hAnsi="Arial" w:cs="Arial"/>
          <w:szCs w:val="24"/>
        </w:rPr>
      </w:pPr>
    </w:p>
    <w:p w:rsidR="007D2BC5" w:rsidRPr="005B2A67" w:rsidRDefault="007D2BC5" w:rsidP="0042702D">
      <w:pPr>
        <w:autoSpaceDE w:val="0"/>
        <w:autoSpaceDN w:val="0"/>
        <w:adjustRightInd w:val="0"/>
        <w:rPr>
          <w:rFonts w:ascii="Arial" w:hAnsi="Arial" w:cs="Arial"/>
          <w:szCs w:val="24"/>
        </w:rPr>
      </w:pPr>
    </w:p>
    <w:p w:rsidR="007D2BC5" w:rsidRPr="00AD2264" w:rsidRDefault="00AD2264" w:rsidP="0042702D">
      <w:pPr>
        <w:autoSpaceDE w:val="0"/>
        <w:autoSpaceDN w:val="0"/>
        <w:adjustRightInd w:val="0"/>
        <w:rPr>
          <w:rFonts w:ascii="Arial" w:hAnsi="Arial" w:cs="Arial"/>
          <w:b/>
          <w:szCs w:val="24"/>
        </w:rPr>
      </w:pPr>
      <w:r>
        <w:rPr>
          <w:rFonts w:ascii="Arial" w:hAnsi="Arial" w:cs="Arial"/>
          <w:b/>
          <w:szCs w:val="24"/>
        </w:rPr>
        <w:t>Formalizing the Concepts</w:t>
      </w:r>
    </w:p>
    <w:p w:rsidR="00A324E9" w:rsidRDefault="0091220B" w:rsidP="0042702D">
      <w:pPr>
        <w:rPr>
          <w:rFonts w:ascii="Arial" w:hAnsi="Arial" w:cs="Arial"/>
          <w:szCs w:val="24"/>
        </w:rPr>
      </w:pPr>
      <w:r>
        <w:rPr>
          <w:rFonts w:ascii="Arial" w:hAnsi="Arial" w:cs="Arial"/>
          <w:szCs w:val="24"/>
        </w:rPr>
        <w:t>This is the 25</w:t>
      </w:r>
      <w:r w:rsidRPr="0091220B">
        <w:rPr>
          <w:rFonts w:ascii="Arial" w:hAnsi="Arial" w:cs="Arial"/>
          <w:szCs w:val="24"/>
          <w:vertAlign w:val="superscript"/>
        </w:rPr>
        <w:t>th</w:t>
      </w:r>
      <w:r>
        <w:rPr>
          <w:rFonts w:ascii="Arial" w:hAnsi="Arial" w:cs="Arial"/>
          <w:szCs w:val="24"/>
        </w:rPr>
        <w:t xml:space="preserve"> anniversary of the Exxon Valdez oil spill. 25 years later, there is estimated to be between 16 and 21 thousand gallons of oil still in the environment. </w:t>
      </w:r>
    </w:p>
    <w:p w:rsidR="00287408" w:rsidRDefault="00AA5166" w:rsidP="007376EA">
      <w:pPr>
        <w:rPr>
          <w:rFonts w:ascii="Arial" w:hAnsi="Arial" w:cs="Arial"/>
          <w:bCs/>
          <w:szCs w:val="24"/>
        </w:rPr>
      </w:pPr>
      <w:r>
        <w:rPr>
          <w:rFonts w:ascii="Arial" w:hAnsi="Arial" w:cs="Arial"/>
          <w:bCs/>
          <w:szCs w:val="24"/>
        </w:rPr>
        <w:t>e) Create an equation modeling the amount of oil in the Prince William Sound since the Exxon Valdez oil spill.</w:t>
      </w:r>
    </w:p>
    <w:p w:rsidR="00AA5166" w:rsidRDefault="00AA5166" w:rsidP="007376EA">
      <w:pPr>
        <w:rPr>
          <w:rFonts w:ascii="Arial" w:hAnsi="Arial" w:cs="Arial"/>
          <w:bCs/>
          <w:szCs w:val="24"/>
        </w:rPr>
      </w:pPr>
    </w:p>
    <w:p w:rsidR="00AA5166" w:rsidRDefault="00AA5166" w:rsidP="007376EA">
      <w:pPr>
        <w:rPr>
          <w:rFonts w:ascii="Arial" w:hAnsi="Arial" w:cs="Arial"/>
          <w:bCs/>
          <w:szCs w:val="24"/>
        </w:rPr>
      </w:pPr>
    </w:p>
    <w:p w:rsidR="00E361A2" w:rsidRDefault="00AA5166" w:rsidP="007376EA">
      <w:pPr>
        <w:rPr>
          <w:rFonts w:ascii="Arial" w:hAnsi="Arial" w:cs="Arial"/>
          <w:bCs/>
          <w:szCs w:val="24"/>
        </w:rPr>
      </w:pPr>
      <w:r>
        <w:rPr>
          <w:rFonts w:ascii="Arial" w:hAnsi="Arial" w:cs="Arial"/>
          <w:bCs/>
          <w:szCs w:val="24"/>
        </w:rPr>
        <w:t xml:space="preserve">f) How might we make a similar </w:t>
      </w:r>
      <w:r w:rsidR="00121B50">
        <w:rPr>
          <w:rFonts w:ascii="Arial" w:hAnsi="Arial" w:cs="Arial"/>
          <w:bCs/>
          <w:szCs w:val="24"/>
        </w:rPr>
        <w:t>model/</w:t>
      </w:r>
      <w:r>
        <w:rPr>
          <w:rFonts w:ascii="Arial" w:hAnsi="Arial" w:cs="Arial"/>
          <w:bCs/>
          <w:szCs w:val="24"/>
        </w:rPr>
        <w:t>equation for the BP oil spill?</w:t>
      </w:r>
    </w:p>
    <w:p w:rsidR="002306E6" w:rsidRDefault="002306E6">
      <w:pPr>
        <w:rPr>
          <w:rFonts w:ascii="Arial" w:hAnsi="Arial" w:cs="Arial"/>
          <w:bCs/>
          <w:szCs w:val="24"/>
          <w:u w:val="single"/>
        </w:rPr>
      </w:pPr>
      <w:r>
        <w:rPr>
          <w:rFonts w:ascii="Arial" w:hAnsi="Arial" w:cs="Arial"/>
          <w:bCs/>
          <w:szCs w:val="24"/>
          <w:u w:val="single"/>
        </w:rPr>
        <w:br w:type="page"/>
      </w:r>
    </w:p>
    <w:p w:rsidR="00E361A2" w:rsidRPr="00E10035" w:rsidRDefault="00E361A2" w:rsidP="007376EA">
      <w:pPr>
        <w:rPr>
          <w:rFonts w:ascii="Arial" w:hAnsi="Arial" w:cs="Arial"/>
          <w:b/>
          <w:bCs/>
          <w:szCs w:val="24"/>
          <w:u w:val="single"/>
        </w:rPr>
      </w:pPr>
      <w:r w:rsidRPr="00E10035">
        <w:rPr>
          <w:rFonts w:ascii="Arial" w:hAnsi="Arial" w:cs="Arial"/>
          <w:b/>
          <w:bCs/>
          <w:szCs w:val="24"/>
          <w:u w:val="single"/>
        </w:rPr>
        <w:lastRenderedPageBreak/>
        <w:t xml:space="preserve">Ex </w:t>
      </w:r>
      <w:r w:rsidR="008B27BB" w:rsidRPr="00E10035">
        <w:rPr>
          <w:rFonts w:ascii="Arial" w:hAnsi="Arial" w:cs="Arial"/>
          <w:b/>
          <w:bCs/>
          <w:szCs w:val="24"/>
          <w:u w:val="single"/>
        </w:rPr>
        <w:t>Fukushima Power Plant</w:t>
      </w:r>
      <w:r w:rsidR="00E10035" w:rsidRPr="00E10035">
        <w:rPr>
          <w:rFonts w:ascii="Arial" w:hAnsi="Arial" w:cs="Arial"/>
          <w:b/>
          <w:bCs/>
          <w:szCs w:val="24"/>
          <w:u w:val="single"/>
        </w:rPr>
        <w:t xml:space="preserve"> Meltdown</w:t>
      </w:r>
    </w:p>
    <w:p w:rsidR="00E361A2" w:rsidRPr="00755122" w:rsidRDefault="00E361A2" w:rsidP="007376EA">
      <w:pPr>
        <w:rPr>
          <w:rFonts w:ascii="Arial" w:hAnsi="Arial" w:cs="Arial"/>
          <w:bCs/>
          <w:szCs w:val="24"/>
        </w:rPr>
      </w:pPr>
      <w:proofErr w:type="gramStart"/>
      <w:r>
        <w:rPr>
          <w:rFonts w:ascii="Arial" w:hAnsi="Arial" w:cs="Arial"/>
          <w:bCs/>
          <w:szCs w:val="24"/>
        </w:rPr>
        <w:t>In 2011, following a major earthquake, a major tsunami hit the coast of Japan causing widespread destruction</w:t>
      </w:r>
      <w:r w:rsidR="008B27BB">
        <w:rPr>
          <w:rFonts w:ascii="Arial" w:hAnsi="Arial" w:cs="Arial"/>
          <w:bCs/>
          <w:szCs w:val="24"/>
        </w:rPr>
        <w:t xml:space="preserve"> and killing over </w:t>
      </w:r>
      <w:r w:rsidR="00255F9D">
        <w:rPr>
          <w:rFonts w:ascii="Arial" w:hAnsi="Arial" w:cs="Arial"/>
          <w:bCs/>
          <w:szCs w:val="24"/>
        </w:rPr>
        <w:t>28</w:t>
      </w:r>
      <w:r w:rsidR="008B27BB">
        <w:rPr>
          <w:rFonts w:ascii="Arial" w:hAnsi="Arial" w:cs="Arial"/>
          <w:bCs/>
          <w:szCs w:val="24"/>
        </w:rPr>
        <w:t>,000 people</w:t>
      </w:r>
      <w:r>
        <w:rPr>
          <w:rFonts w:ascii="Arial" w:hAnsi="Arial" w:cs="Arial"/>
          <w:bCs/>
          <w:szCs w:val="24"/>
        </w:rPr>
        <w:t>.</w:t>
      </w:r>
      <w:proofErr w:type="gramEnd"/>
      <w:r>
        <w:rPr>
          <w:rFonts w:ascii="Arial" w:hAnsi="Arial" w:cs="Arial"/>
          <w:bCs/>
          <w:szCs w:val="24"/>
        </w:rPr>
        <w:t xml:space="preserve"> In the aftermath, the nuclear reactors at the Fukushima power plant in Japan were damaged. They began to leak radiation to the surrounding community for about 3 weeks. Some of the radiation came from Strontium-90 (a byproduct of nuclear fission), and some came from the exposed plutonium and </w:t>
      </w:r>
      <w:r w:rsidRPr="00755122">
        <w:rPr>
          <w:rFonts w:ascii="Arial" w:hAnsi="Arial" w:cs="Arial"/>
          <w:bCs/>
          <w:szCs w:val="24"/>
        </w:rPr>
        <w:t xml:space="preserve">uranium fuel rods. </w:t>
      </w:r>
      <w:r w:rsidR="008B27BB" w:rsidRPr="00755122">
        <w:rPr>
          <w:rFonts w:ascii="Arial" w:hAnsi="Arial" w:cs="Arial"/>
          <w:bCs/>
          <w:szCs w:val="24"/>
        </w:rPr>
        <w:t xml:space="preserve">Most of the </w:t>
      </w:r>
      <w:r w:rsidR="00550FC0" w:rsidRPr="00755122">
        <w:rPr>
          <w:rFonts w:ascii="Arial" w:hAnsi="Arial" w:cs="Arial"/>
          <w:bCs/>
          <w:szCs w:val="24"/>
        </w:rPr>
        <w:t xml:space="preserve">initial </w:t>
      </w:r>
      <w:r w:rsidR="008B27BB" w:rsidRPr="00755122">
        <w:rPr>
          <w:rFonts w:ascii="Arial" w:hAnsi="Arial" w:cs="Arial"/>
          <w:bCs/>
          <w:szCs w:val="24"/>
        </w:rPr>
        <w:t xml:space="preserve">radiation happened in the forms of Iodine-131 and Cesium-134 and Cesium-137 </w:t>
      </w:r>
      <w:r w:rsidRPr="00755122">
        <w:rPr>
          <w:rFonts w:ascii="Arial" w:hAnsi="Arial" w:cs="Arial"/>
          <w:bCs/>
          <w:szCs w:val="24"/>
        </w:rPr>
        <w:t>(</w:t>
      </w:r>
      <w:hyperlink r:id="rId11" w:history="1">
        <w:r w:rsidR="008B27BB" w:rsidRPr="00755122">
          <w:rPr>
            <w:rStyle w:val="Hyperlink"/>
            <w:rFonts w:ascii="Arial" w:hAnsi="Arial" w:cs="Arial"/>
            <w:bCs/>
            <w:szCs w:val="24"/>
          </w:rPr>
          <w:t>http://www.world-nuclear.org/info/Safety-and-Security/Safety-of-Plants/Fukushima-Accident/</w:t>
        </w:r>
      </w:hyperlink>
      <w:r w:rsidRPr="00755122">
        <w:rPr>
          <w:rFonts w:ascii="Arial" w:hAnsi="Arial" w:cs="Arial"/>
          <w:bCs/>
          <w:szCs w:val="24"/>
        </w:rPr>
        <w:t>)</w:t>
      </w:r>
      <w:r w:rsidR="008B27BB" w:rsidRPr="00755122">
        <w:rPr>
          <w:rFonts w:ascii="Arial" w:hAnsi="Arial" w:cs="Arial"/>
          <w:bCs/>
          <w:szCs w:val="24"/>
        </w:rPr>
        <w:t xml:space="preserve"> Iodine 131 has a half-life of about 8 days. </w:t>
      </w:r>
      <w:r w:rsidR="00755122" w:rsidRPr="00755122">
        <w:rPr>
          <w:rFonts w:ascii="Arial" w:hAnsi="Arial" w:cs="Arial"/>
          <w:bCs/>
          <w:szCs w:val="24"/>
        </w:rPr>
        <w:t xml:space="preserve">Caesium-134 has a half-life </w:t>
      </w:r>
      <w:r w:rsidR="00755122" w:rsidRPr="00755122">
        <w:rPr>
          <w:rFonts w:ascii="Arial" w:hAnsi="Arial" w:cs="Arial"/>
          <w:bCs/>
          <w:color w:val="000000" w:themeColor="text1"/>
          <w:szCs w:val="24"/>
        </w:rPr>
        <w:t xml:space="preserve">of </w:t>
      </w:r>
      <w:r w:rsidR="00755122" w:rsidRPr="00755122">
        <w:rPr>
          <w:rFonts w:ascii="Arial" w:hAnsi="Arial" w:cs="Arial"/>
          <w:color w:val="000000" w:themeColor="text1"/>
          <w:szCs w:val="24"/>
          <w:shd w:val="clear" w:color="auto" w:fill="FFFFFF"/>
        </w:rPr>
        <w:t>2.0</w:t>
      </w:r>
      <w:r w:rsidR="003E0B7F">
        <w:rPr>
          <w:rFonts w:ascii="Arial" w:hAnsi="Arial" w:cs="Arial"/>
          <w:color w:val="000000" w:themeColor="text1"/>
          <w:szCs w:val="24"/>
          <w:shd w:val="clear" w:color="auto" w:fill="FFFFFF"/>
        </w:rPr>
        <w:t>7</w:t>
      </w:r>
      <w:r w:rsidR="00755122" w:rsidRPr="00755122">
        <w:rPr>
          <w:rFonts w:ascii="Arial" w:hAnsi="Arial" w:cs="Arial"/>
          <w:color w:val="000000" w:themeColor="text1"/>
          <w:szCs w:val="24"/>
          <w:shd w:val="clear" w:color="auto" w:fill="FFFFFF"/>
        </w:rPr>
        <w:t xml:space="preserve"> years. </w:t>
      </w:r>
      <w:r w:rsidR="008B27BB" w:rsidRPr="00755122">
        <w:rPr>
          <w:rFonts w:ascii="Arial" w:hAnsi="Arial" w:cs="Arial"/>
          <w:bCs/>
          <w:szCs w:val="24"/>
        </w:rPr>
        <w:t>Caesium-137 on the other hand has a half-life of 30.17 years.</w:t>
      </w:r>
      <w:r w:rsidR="00550FC0" w:rsidRPr="00755122">
        <w:rPr>
          <w:rFonts w:ascii="Arial" w:hAnsi="Arial" w:cs="Arial"/>
          <w:bCs/>
          <w:szCs w:val="24"/>
        </w:rPr>
        <w:t xml:space="preserve"> Strontium-90 has a half-life of 29.1 years.</w:t>
      </w:r>
    </w:p>
    <w:p w:rsidR="008B27BB" w:rsidRPr="00755122" w:rsidRDefault="008B27BB" w:rsidP="007376EA">
      <w:pPr>
        <w:rPr>
          <w:rFonts w:ascii="Arial" w:hAnsi="Arial" w:cs="Arial"/>
          <w:bCs/>
          <w:szCs w:val="24"/>
        </w:rPr>
      </w:pPr>
    </w:p>
    <w:p w:rsidR="008B27BB" w:rsidRDefault="008B27BB" w:rsidP="007376EA">
      <w:pPr>
        <w:rPr>
          <w:rFonts w:ascii="Arial" w:hAnsi="Arial" w:cs="Arial"/>
          <w:bCs/>
          <w:szCs w:val="24"/>
        </w:rPr>
      </w:pPr>
      <w:r w:rsidRPr="00755122">
        <w:rPr>
          <w:rFonts w:ascii="Arial" w:hAnsi="Arial" w:cs="Arial"/>
          <w:bCs/>
          <w:szCs w:val="24"/>
        </w:rPr>
        <w:t>We don’t completely know the amount of radioactive mate</w:t>
      </w:r>
      <w:r w:rsidR="00550FC0" w:rsidRPr="00755122">
        <w:rPr>
          <w:rFonts w:ascii="Arial" w:hAnsi="Arial" w:cs="Arial"/>
          <w:bCs/>
          <w:szCs w:val="24"/>
        </w:rPr>
        <w:t>rial released at</w:t>
      </w:r>
      <w:r w:rsidR="00550FC0">
        <w:rPr>
          <w:rFonts w:ascii="Arial" w:hAnsi="Arial" w:cs="Arial"/>
          <w:bCs/>
          <w:szCs w:val="24"/>
        </w:rPr>
        <w:t xml:space="preserve"> the Fukushima nuclear p</w:t>
      </w:r>
      <w:r>
        <w:rPr>
          <w:rFonts w:ascii="Arial" w:hAnsi="Arial" w:cs="Arial"/>
          <w:bCs/>
          <w:szCs w:val="24"/>
        </w:rPr>
        <w:t>lant</w:t>
      </w:r>
      <w:r w:rsidR="00550FC0">
        <w:rPr>
          <w:rFonts w:ascii="Arial" w:hAnsi="Arial" w:cs="Arial"/>
          <w:bCs/>
          <w:szCs w:val="24"/>
        </w:rPr>
        <w:t xml:space="preserve"> in the initial meltdown</w:t>
      </w:r>
      <w:r>
        <w:rPr>
          <w:rFonts w:ascii="Arial" w:hAnsi="Arial" w:cs="Arial"/>
          <w:bCs/>
          <w:szCs w:val="24"/>
        </w:rPr>
        <w:t xml:space="preserve">. We do know that most of the radiation was released into the environment through discharged cooling water. The nuclear plant changed out </w:t>
      </w:r>
      <w:r w:rsidR="00550FC0">
        <w:rPr>
          <w:rFonts w:ascii="Arial" w:hAnsi="Arial" w:cs="Arial"/>
          <w:bCs/>
          <w:szCs w:val="24"/>
        </w:rPr>
        <w:t xml:space="preserve">millions of gallons of radioactive </w:t>
      </w:r>
      <w:r>
        <w:rPr>
          <w:rFonts w:ascii="Arial" w:hAnsi="Arial" w:cs="Arial"/>
          <w:bCs/>
          <w:szCs w:val="24"/>
        </w:rPr>
        <w:t xml:space="preserve">cooling water with ocean </w:t>
      </w:r>
      <w:r w:rsidR="00550FC0">
        <w:rPr>
          <w:rFonts w:ascii="Arial" w:hAnsi="Arial" w:cs="Arial"/>
          <w:bCs/>
          <w:szCs w:val="24"/>
        </w:rPr>
        <w:t xml:space="preserve">water </w:t>
      </w:r>
      <w:r>
        <w:rPr>
          <w:rFonts w:ascii="Arial" w:hAnsi="Arial" w:cs="Arial"/>
          <w:bCs/>
          <w:szCs w:val="24"/>
        </w:rPr>
        <w:t xml:space="preserve">in order to prevent a catastrophic meltdown and the resulting subsequent explosion (as in Chernobyl). </w:t>
      </w:r>
      <w:r w:rsidR="00550FC0">
        <w:rPr>
          <w:rFonts w:ascii="Arial" w:hAnsi="Arial" w:cs="Arial"/>
          <w:bCs/>
          <w:szCs w:val="24"/>
        </w:rPr>
        <w:t>There is also still an underground leak at the power plant were 300 tons of radioactive water each day continue to drain from the plant.(</w:t>
      </w:r>
      <w:r w:rsidR="00550FC0" w:rsidRPr="00550FC0">
        <w:t xml:space="preserve"> </w:t>
      </w:r>
      <w:hyperlink r:id="rId12" w:history="1">
        <w:r w:rsidR="00550FC0" w:rsidRPr="00B71E52">
          <w:rPr>
            <w:rStyle w:val="Hyperlink"/>
            <w:rFonts w:ascii="Arial" w:hAnsi="Arial" w:cs="Arial"/>
            <w:bCs/>
            <w:szCs w:val="24"/>
          </w:rPr>
          <w:t>http://news.nationalgeographic.com/news/energy/2013/08/130807-fukushima-radioactive-water-leak/</w:t>
        </w:r>
      </w:hyperlink>
      <w:r w:rsidR="00550FC0">
        <w:rPr>
          <w:rFonts w:ascii="Arial" w:hAnsi="Arial" w:cs="Arial"/>
          <w:bCs/>
          <w:szCs w:val="24"/>
        </w:rPr>
        <w:t xml:space="preserve">) </w:t>
      </w:r>
    </w:p>
    <w:p w:rsidR="00550FC0" w:rsidRDefault="00550FC0" w:rsidP="007376EA">
      <w:pPr>
        <w:rPr>
          <w:rFonts w:ascii="Arial" w:hAnsi="Arial" w:cs="Arial"/>
          <w:bCs/>
          <w:szCs w:val="24"/>
        </w:rPr>
      </w:pPr>
    </w:p>
    <w:p w:rsidR="00550FC0" w:rsidRDefault="00550FC0" w:rsidP="007376EA">
      <w:pPr>
        <w:rPr>
          <w:rFonts w:ascii="Arial" w:hAnsi="Arial" w:cs="Arial"/>
          <w:bCs/>
          <w:szCs w:val="24"/>
        </w:rPr>
      </w:pPr>
      <w:r>
        <w:rPr>
          <w:rFonts w:ascii="Arial" w:hAnsi="Arial" w:cs="Arial"/>
          <w:bCs/>
          <w:szCs w:val="24"/>
        </w:rPr>
        <w:t xml:space="preserve">Since I don’t understand the exact ways in which radiation is measured. Let’s just talk about how long we have to worry about the radiation from these isotopes. </w:t>
      </w:r>
    </w:p>
    <w:p w:rsidR="00550FC0" w:rsidRDefault="002C235C" w:rsidP="00550FC0">
      <w:pPr>
        <w:pStyle w:val="ListParagraph"/>
        <w:numPr>
          <w:ilvl w:val="0"/>
          <w:numId w:val="35"/>
        </w:numPr>
        <w:rPr>
          <w:rFonts w:ascii="Arial" w:hAnsi="Arial" w:cs="Arial"/>
          <w:bCs/>
          <w:szCs w:val="24"/>
        </w:rPr>
      </w:pPr>
      <w:r>
        <w:rPr>
          <w:rFonts w:ascii="Arial" w:hAnsi="Arial" w:cs="Arial"/>
          <w:bCs/>
          <w:szCs w:val="24"/>
        </w:rPr>
        <w:t>Do we have to worry long-</w:t>
      </w:r>
      <w:r w:rsidR="00550FC0">
        <w:rPr>
          <w:rFonts w:ascii="Arial" w:hAnsi="Arial" w:cs="Arial"/>
          <w:bCs/>
          <w:szCs w:val="24"/>
        </w:rPr>
        <w:t>term about Iodine-131?</w:t>
      </w:r>
      <w:r w:rsidR="002306E6">
        <w:rPr>
          <w:rFonts w:ascii="Arial" w:hAnsi="Arial" w:cs="Arial"/>
          <w:bCs/>
          <w:szCs w:val="24"/>
        </w:rPr>
        <w:t xml:space="preserve"> Why or why not?</w:t>
      </w:r>
    </w:p>
    <w:p w:rsidR="002306E6" w:rsidRDefault="002306E6" w:rsidP="002306E6">
      <w:pPr>
        <w:pStyle w:val="ListParagraph"/>
        <w:rPr>
          <w:rFonts w:ascii="Arial" w:hAnsi="Arial" w:cs="Arial"/>
          <w:bCs/>
          <w:szCs w:val="24"/>
        </w:rPr>
      </w:pPr>
    </w:p>
    <w:p w:rsidR="00550FC0" w:rsidRDefault="002C235C" w:rsidP="00550FC0">
      <w:pPr>
        <w:pStyle w:val="ListParagraph"/>
        <w:numPr>
          <w:ilvl w:val="0"/>
          <w:numId w:val="35"/>
        </w:numPr>
        <w:rPr>
          <w:rFonts w:ascii="Arial" w:hAnsi="Arial" w:cs="Arial"/>
          <w:bCs/>
          <w:szCs w:val="24"/>
        </w:rPr>
      </w:pPr>
      <w:r>
        <w:rPr>
          <w:rFonts w:ascii="Arial" w:hAnsi="Arial" w:cs="Arial"/>
          <w:bCs/>
          <w:szCs w:val="24"/>
        </w:rPr>
        <w:t>Do we have to worry long-</w:t>
      </w:r>
      <w:r w:rsidR="00550FC0">
        <w:rPr>
          <w:rFonts w:ascii="Arial" w:hAnsi="Arial" w:cs="Arial"/>
          <w:bCs/>
          <w:szCs w:val="24"/>
        </w:rPr>
        <w:t>term about any of</w:t>
      </w:r>
      <w:r w:rsidR="002306E6">
        <w:rPr>
          <w:rFonts w:ascii="Arial" w:hAnsi="Arial" w:cs="Arial"/>
          <w:bCs/>
          <w:szCs w:val="24"/>
        </w:rPr>
        <w:t xml:space="preserve"> the other radioactive isotopes? How do you know?</w:t>
      </w:r>
    </w:p>
    <w:p w:rsidR="002306E6" w:rsidRPr="002306E6" w:rsidRDefault="002306E6" w:rsidP="002306E6">
      <w:pPr>
        <w:rPr>
          <w:rFonts w:ascii="Arial" w:hAnsi="Arial" w:cs="Arial"/>
          <w:bCs/>
          <w:szCs w:val="24"/>
        </w:rPr>
      </w:pPr>
    </w:p>
    <w:p w:rsidR="002C235C" w:rsidRDefault="002C235C" w:rsidP="00550FC0">
      <w:pPr>
        <w:pStyle w:val="ListParagraph"/>
        <w:numPr>
          <w:ilvl w:val="0"/>
          <w:numId w:val="35"/>
        </w:numPr>
        <w:rPr>
          <w:rFonts w:ascii="Arial" w:hAnsi="Arial" w:cs="Arial"/>
          <w:bCs/>
          <w:szCs w:val="24"/>
        </w:rPr>
      </w:pPr>
      <w:r>
        <w:rPr>
          <w:rFonts w:ascii="Arial" w:hAnsi="Arial" w:cs="Arial"/>
          <w:bCs/>
          <w:szCs w:val="24"/>
        </w:rPr>
        <w:t>Create equations for each of the 4 radioactive isotopes released by the Fukushima nuclear plant (and that are still continuing to be released).</w:t>
      </w:r>
    </w:p>
    <w:p w:rsidR="002306E6" w:rsidRPr="002306E6" w:rsidRDefault="002306E6" w:rsidP="002306E6">
      <w:pPr>
        <w:rPr>
          <w:rFonts w:ascii="Arial" w:hAnsi="Arial" w:cs="Arial"/>
          <w:bCs/>
          <w:szCs w:val="24"/>
        </w:rPr>
      </w:pPr>
    </w:p>
    <w:p w:rsidR="002306E6" w:rsidRDefault="00E10035" w:rsidP="00550FC0">
      <w:pPr>
        <w:pStyle w:val="ListParagraph"/>
        <w:numPr>
          <w:ilvl w:val="0"/>
          <w:numId w:val="35"/>
        </w:numPr>
        <w:rPr>
          <w:rFonts w:ascii="Arial" w:hAnsi="Arial" w:cs="Arial"/>
          <w:bCs/>
          <w:szCs w:val="24"/>
        </w:rPr>
      </w:pPr>
      <w:r>
        <w:rPr>
          <w:rFonts w:ascii="Arial" w:hAnsi="Arial" w:cs="Arial"/>
          <w:bCs/>
          <w:szCs w:val="24"/>
        </w:rPr>
        <w:t>What is the amount of radioactive material remaining for each of the 4 isotopes after 1 year?</w:t>
      </w:r>
    </w:p>
    <w:p w:rsidR="00E10035" w:rsidRPr="00E10035" w:rsidRDefault="00E10035" w:rsidP="00E10035">
      <w:pPr>
        <w:pStyle w:val="ListParagraph"/>
        <w:rPr>
          <w:rFonts w:ascii="Arial" w:hAnsi="Arial" w:cs="Arial"/>
          <w:bCs/>
          <w:szCs w:val="24"/>
        </w:rPr>
      </w:pPr>
    </w:p>
    <w:p w:rsidR="00E10035" w:rsidRDefault="00E10035" w:rsidP="00550FC0">
      <w:pPr>
        <w:pStyle w:val="ListParagraph"/>
        <w:numPr>
          <w:ilvl w:val="0"/>
          <w:numId w:val="35"/>
        </w:numPr>
        <w:rPr>
          <w:rFonts w:ascii="Arial" w:hAnsi="Arial" w:cs="Arial"/>
          <w:bCs/>
          <w:szCs w:val="24"/>
        </w:rPr>
      </w:pPr>
      <w:r>
        <w:rPr>
          <w:rFonts w:ascii="Arial" w:hAnsi="Arial" w:cs="Arial"/>
          <w:bCs/>
          <w:szCs w:val="24"/>
        </w:rPr>
        <w:t>After 30 years?</w:t>
      </w:r>
    </w:p>
    <w:p w:rsidR="00E10035" w:rsidRPr="00E10035" w:rsidRDefault="00E10035" w:rsidP="00E10035">
      <w:pPr>
        <w:pStyle w:val="ListParagraph"/>
        <w:rPr>
          <w:rFonts w:ascii="Arial" w:hAnsi="Arial" w:cs="Arial"/>
          <w:bCs/>
          <w:szCs w:val="24"/>
        </w:rPr>
      </w:pPr>
    </w:p>
    <w:p w:rsidR="00E10035" w:rsidRPr="00550FC0" w:rsidRDefault="00E10035" w:rsidP="00550FC0">
      <w:pPr>
        <w:pStyle w:val="ListParagraph"/>
        <w:numPr>
          <w:ilvl w:val="0"/>
          <w:numId w:val="35"/>
        </w:numPr>
        <w:rPr>
          <w:rFonts w:ascii="Arial" w:hAnsi="Arial" w:cs="Arial"/>
          <w:bCs/>
          <w:szCs w:val="24"/>
        </w:rPr>
      </w:pPr>
      <w:r>
        <w:rPr>
          <w:rFonts w:ascii="Arial" w:hAnsi="Arial" w:cs="Arial"/>
          <w:bCs/>
          <w:szCs w:val="24"/>
        </w:rPr>
        <w:t>After 100 years?</w:t>
      </w:r>
    </w:p>
    <w:p w:rsidR="00550FC0" w:rsidRDefault="00550FC0" w:rsidP="007376EA">
      <w:pPr>
        <w:rPr>
          <w:rFonts w:ascii="Arial" w:hAnsi="Arial" w:cs="Arial"/>
          <w:bCs/>
          <w:szCs w:val="24"/>
        </w:rPr>
      </w:pPr>
    </w:p>
    <w:p w:rsidR="002306E6" w:rsidRDefault="002306E6" w:rsidP="007376EA">
      <w:pPr>
        <w:rPr>
          <w:rFonts w:ascii="Arial" w:hAnsi="Arial" w:cs="Arial"/>
          <w:bCs/>
          <w:szCs w:val="24"/>
        </w:rPr>
      </w:pPr>
    </w:p>
    <w:p w:rsidR="002306E6" w:rsidRDefault="002306E6" w:rsidP="007376EA">
      <w:pPr>
        <w:rPr>
          <w:rFonts w:ascii="Arial" w:hAnsi="Arial" w:cs="Arial"/>
          <w:bCs/>
          <w:szCs w:val="24"/>
        </w:rPr>
      </w:pPr>
    </w:p>
    <w:p w:rsidR="00550FC0" w:rsidRDefault="00255F9D" w:rsidP="007376EA">
      <w:pPr>
        <w:rPr>
          <w:rFonts w:ascii="Arial" w:hAnsi="Arial" w:cs="Arial"/>
          <w:bCs/>
          <w:szCs w:val="24"/>
        </w:rPr>
      </w:pPr>
      <w:r>
        <w:rPr>
          <w:rFonts w:ascii="Arial" w:hAnsi="Arial" w:cs="Arial"/>
          <w:bCs/>
          <w:szCs w:val="24"/>
        </w:rPr>
        <w:t>Information on the 2011 Japanese Tsunami:</w:t>
      </w:r>
    </w:p>
    <w:p w:rsidR="00255F9D" w:rsidRDefault="00255F9D" w:rsidP="007376EA">
      <w:pPr>
        <w:rPr>
          <w:rFonts w:ascii="Arial" w:hAnsi="Arial" w:cs="Arial"/>
          <w:bCs/>
          <w:szCs w:val="24"/>
        </w:rPr>
      </w:pPr>
      <w:hyperlink r:id="rId13" w:history="1">
        <w:r w:rsidRPr="00B71E52">
          <w:rPr>
            <w:rStyle w:val="Hyperlink"/>
            <w:rFonts w:ascii="Arial" w:hAnsi="Arial" w:cs="Arial"/>
            <w:bCs/>
            <w:szCs w:val="24"/>
          </w:rPr>
          <w:t>http://www.youtube.com/watch?v=foxww-tMoNg</w:t>
        </w:r>
      </w:hyperlink>
    </w:p>
    <w:p w:rsidR="00255F9D" w:rsidRDefault="00255F9D" w:rsidP="007376EA">
      <w:pPr>
        <w:rPr>
          <w:rFonts w:ascii="Arial" w:hAnsi="Arial" w:cs="Arial"/>
          <w:bCs/>
          <w:szCs w:val="24"/>
        </w:rPr>
      </w:pPr>
    </w:p>
    <w:p w:rsidR="00550FC0" w:rsidRDefault="00550FC0" w:rsidP="007376EA">
      <w:pPr>
        <w:rPr>
          <w:rFonts w:ascii="Arial" w:hAnsi="Arial" w:cs="Arial"/>
          <w:bCs/>
          <w:szCs w:val="24"/>
        </w:rPr>
      </w:pPr>
      <w:r>
        <w:rPr>
          <w:rFonts w:ascii="Arial" w:hAnsi="Arial" w:cs="Arial"/>
          <w:bCs/>
          <w:szCs w:val="24"/>
        </w:rPr>
        <w:t>Information on Caesium-137 and its effects on the human body: (</w:t>
      </w:r>
      <w:hyperlink r:id="rId14" w:history="1">
        <w:r w:rsidRPr="00B71E52">
          <w:rPr>
            <w:rStyle w:val="Hyperlink"/>
            <w:rFonts w:ascii="Arial" w:hAnsi="Arial" w:cs="Arial"/>
            <w:bCs/>
            <w:szCs w:val="24"/>
          </w:rPr>
          <w:t>http://www.epa.gov/radiation/radionuclides/cesium.html</w:t>
        </w:r>
      </w:hyperlink>
      <w:r>
        <w:rPr>
          <w:rFonts w:ascii="Arial" w:hAnsi="Arial" w:cs="Arial"/>
          <w:bCs/>
          <w:szCs w:val="24"/>
        </w:rPr>
        <w:t>)</w:t>
      </w:r>
    </w:p>
    <w:p w:rsidR="00550FC0" w:rsidRDefault="00550FC0" w:rsidP="007376EA">
      <w:pPr>
        <w:rPr>
          <w:rFonts w:ascii="Arial" w:hAnsi="Arial" w:cs="Arial"/>
          <w:bCs/>
          <w:szCs w:val="24"/>
        </w:rPr>
      </w:pPr>
    </w:p>
    <w:p w:rsidR="00550FC0" w:rsidRDefault="00550FC0" w:rsidP="007376EA">
      <w:pPr>
        <w:rPr>
          <w:rFonts w:ascii="Arial" w:hAnsi="Arial" w:cs="Arial"/>
          <w:bCs/>
          <w:szCs w:val="24"/>
        </w:rPr>
      </w:pPr>
      <w:r>
        <w:rPr>
          <w:rFonts w:ascii="Arial" w:hAnsi="Arial" w:cs="Arial"/>
          <w:bCs/>
          <w:szCs w:val="24"/>
        </w:rPr>
        <w:lastRenderedPageBreak/>
        <w:t>The following is details on radiation from the National Geographic site just in case students have specific questions I don’t know how to answer.</w:t>
      </w:r>
      <w:r w:rsidR="00E10035">
        <w:rPr>
          <w:rFonts w:ascii="Arial" w:hAnsi="Arial" w:cs="Arial"/>
          <w:bCs/>
          <w:szCs w:val="24"/>
        </w:rPr>
        <w:t xml:space="preserve"> </w:t>
      </w:r>
      <w:hyperlink r:id="rId15" w:history="1">
        <w:r w:rsidR="00E10035" w:rsidRPr="00B71E52">
          <w:rPr>
            <w:rStyle w:val="Hyperlink"/>
            <w:rFonts w:ascii="Arial" w:hAnsi="Arial" w:cs="Arial"/>
            <w:bCs/>
            <w:szCs w:val="24"/>
          </w:rPr>
          <w:t>http://news.nationalgeographic.com/news/energy/2013/08/130807-fukushima-radioactive-water-leak/</w:t>
        </w:r>
      </w:hyperlink>
      <w:r w:rsidR="00E10035">
        <w:rPr>
          <w:rFonts w:ascii="Arial" w:hAnsi="Arial" w:cs="Arial"/>
          <w:bCs/>
          <w:szCs w:val="24"/>
        </w:rPr>
        <w:t>)</w:t>
      </w:r>
    </w:p>
    <w:p w:rsidR="00550FC0" w:rsidRDefault="00550FC0" w:rsidP="00550FC0">
      <w:pPr>
        <w:ind w:left="1440"/>
        <w:rPr>
          <w:rFonts w:ascii="Arial" w:hAnsi="Arial" w:cs="Arial"/>
          <w:color w:val="333333"/>
          <w:shd w:val="clear" w:color="auto" w:fill="FFFFFF"/>
        </w:rPr>
      </w:pPr>
      <w:r>
        <w:rPr>
          <w:rFonts w:ascii="Arial" w:hAnsi="Arial" w:cs="Arial"/>
          <w:color w:val="333333"/>
          <w:shd w:val="clear" w:color="auto" w:fill="FFFFFF"/>
        </w:rPr>
        <w:t>TEPCO said Monday that</w:t>
      </w:r>
      <w:r>
        <w:rPr>
          <w:rStyle w:val="apple-converted-space"/>
          <w:rFonts w:ascii="Arial" w:hAnsi="Arial" w:cs="Arial"/>
          <w:color w:val="333333"/>
          <w:shd w:val="clear" w:color="auto" w:fill="FFFFFF"/>
        </w:rPr>
        <w:t> </w:t>
      </w:r>
      <w:hyperlink r:id="rId16" w:history="1">
        <w:r>
          <w:rPr>
            <w:rStyle w:val="Hyperlink"/>
            <w:rFonts w:ascii="Arial" w:hAnsi="Arial" w:cs="Arial"/>
            <w:color w:val="044E8E"/>
            <w:shd w:val="clear" w:color="auto" w:fill="FFFFFF"/>
          </w:rPr>
          <w:t>radiation levels in its groundwater observation hole</w:t>
        </w:r>
      </w:hyperlink>
      <w:r>
        <w:rPr>
          <w:rStyle w:val="apple-converted-space"/>
          <w:rFonts w:ascii="Arial" w:hAnsi="Arial" w:cs="Arial"/>
          <w:color w:val="333333"/>
          <w:shd w:val="clear" w:color="auto" w:fill="FFFFFF"/>
        </w:rPr>
        <w:t> </w:t>
      </w:r>
      <w:r>
        <w:rPr>
          <w:rFonts w:ascii="Arial" w:hAnsi="Arial" w:cs="Arial"/>
          <w:color w:val="333333"/>
          <w:shd w:val="clear" w:color="auto" w:fill="FFFFFF"/>
        </w:rPr>
        <w:t xml:space="preserve">on the east side of the turbine buildings had reached 310 </w:t>
      </w:r>
      <w:proofErr w:type="spellStart"/>
      <w:proofErr w:type="gramStart"/>
      <w:r>
        <w:rPr>
          <w:rFonts w:ascii="Arial" w:hAnsi="Arial" w:cs="Arial"/>
          <w:color w:val="333333"/>
          <w:shd w:val="clear" w:color="auto" w:fill="FFFFFF"/>
        </w:rPr>
        <w:t>becquerels</w:t>
      </w:r>
      <w:proofErr w:type="spellEnd"/>
      <w:proofErr w:type="gramEnd"/>
      <w:r>
        <w:rPr>
          <w:rFonts w:ascii="Arial" w:hAnsi="Arial" w:cs="Arial"/>
          <w:color w:val="333333"/>
          <w:shd w:val="clear" w:color="auto" w:fill="FFFFFF"/>
        </w:rPr>
        <w:t xml:space="preserve"> per liter for cesium-134 and 650 </w:t>
      </w:r>
      <w:proofErr w:type="spellStart"/>
      <w:r>
        <w:rPr>
          <w:rFonts w:ascii="Arial" w:hAnsi="Arial" w:cs="Arial"/>
          <w:color w:val="333333"/>
          <w:shd w:val="clear" w:color="auto" w:fill="FFFFFF"/>
        </w:rPr>
        <w:t>becquerels</w:t>
      </w:r>
      <w:proofErr w:type="spellEnd"/>
      <w:r>
        <w:rPr>
          <w:rFonts w:ascii="Arial" w:hAnsi="Arial" w:cs="Arial"/>
          <w:color w:val="333333"/>
          <w:shd w:val="clear" w:color="auto" w:fill="FFFFFF"/>
        </w:rPr>
        <w:t xml:space="preserve"> per liter for cesium-137. That marked nearly a 15-fold increase from readings five days earlier, and exceeded Japan’s provisional emergency standard of 60 </w:t>
      </w:r>
      <w:proofErr w:type="spellStart"/>
      <w:proofErr w:type="gramStart"/>
      <w:r>
        <w:rPr>
          <w:rFonts w:ascii="Arial" w:hAnsi="Arial" w:cs="Arial"/>
          <w:color w:val="333333"/>
          <w:shd w:val="clear" w:color="auto" w:fill="FFFFFF"/>
        </w:rPr>
        <w:t>becquerels</w:t>
      </w:r>
      <w:proofErr w:type="spellEnd"/>
      <w:proofErr w:type="gramEnd"/>
      <w:r>
        <w:rPr>
          <w:rFonts w:ascii="Arial" w:hAnsi="Arial" w:cs="Arial"/>
          <w:color w:val="333333"/>
          <w:shd w:val="clear" w:color="auto" w:fill="FFFFFF"/>
        </w:rPr>
        <w:t xml:space="preserve"> per liter for cesium radiation levels in drinking water. (Drinking water at 300 </w:t>
      </w:r>
      <w:proofErr w:type="spellStart"/>
      <w:r>
        <w:rPr>
          <w:rFonts w:ascii="Arial" w:hAnsi="Arial" w:cs="Arial"/>
          <w:color w:val="333333"/>
          <w:shd w:val="clear" w:color="auto" w:fill="FFFFFF"/>
        </w:rPr>
        <w:t>becquerels</w:t>
      </w:r>
      <w:proofErr w:type="spellEnd"/>
      <w:r>
        <w:rPr>
          <w:rFonts w:ascii="Arial" w:hAnsi="Arial" w:cs="Arial"/>
          <w:color w:val="333333"/>
          <w:shd w:val="clear" w:color="auto" w:fill="FFFFFF"/>
        </w:rPr>
        <w:t xml:space="preserve"> per liter would be approximately equivalent to one year’s exposure to natural background radiation, or 10 to 15 chest X-rays,</w:t>
      </w:r>
      <w:r>
        <w:rPr>
          <w:rStyle w:val="apple-converted-space"/>
          <w:rFonts w:ascii="Arial" w:hAnsi="Arial" w:cs="Arial"/>
          <w:color w:val="333333"/>
          <w:shd w:val="clear" w:color="auto" w:fill="FFFFFF"/>
        </w:rPr>
        <w:t> </w:t>
      </w:r>
      <w:hyperlink r:id="rId17" w:history="1">
        <w:r>
          <w:rPr>
            <w:rStyle w:val="Hyperlink"/>
            <w:rFonts w:ascii="Arial" w:hAnsi="Arial" w:cs="Arial"/>
            <w:color w:val="044E8E"/>
            <w:shd w:val="clear" w:color="auto" w:fill="FFFFFF"/>
          </w:rPr>
          <w:t>according to the World Health Organization</w:t>
        </w:r>
      </w:hyperlink>
      <w:r>
        <w:rPr>
          <w:rFonts w:ascii="Arial" w:hAnsi="Arial" w:cs="Arial"/>
          <w:color w:val="333333"/>
          <w:shd w:val="clear" w:color="auto" w:fill="FFFFFF"/>
        </w:rPr>
        <w:t xml:space="preserve">. And it is far in excess of </w:t>
      </w:r>
      <w:proofErr w:type="gramStart"/>
      <w:r>
        <w:rPr>
          <w:rFonts w:ascii="Arial" w:hAnsi="Arial" w:cs="Arial"/>
          <w:color w:val="333333"/>
          <w:shd w:val="clear" w:color="auto" w:fill="FFFFFF"/>
        </w:rPr>
        <w:t>WHO’s</w:t>
      </w:r>
      <w:proofErr w:type="gramEnd"/>
      <w:r>
        <w:rPr>
          <w:rFonts w:ascii="Arial" w:hAnsi="Arial" w:cs="Arial"/>
          <w:color w:val="333333"/>
          <w:shd w:val="clear" w:color="auto" w:fill="FFFFFF"/>
        </w:rPr>
        <w:t xml:space="preserve"> guideline advised maximum level of radioactivity in drinking water,</w:t>
      </w:r>
      <w:r>
        <w:rPr>
          <w:rStyle w:val="apple-converted-space"/>
          <w:rFonts w:ascii="Arial" w:hAnsi="Arial" w:cs="Arial"/>
          <w:color w:val="333333"/>
          <w:shd w:val="clear" w:color="auto" w:fill="FFFFFF"/>
        </w:rPr>
        <w:t> </w:t>
      </w:r>
      <w:hyperlink r:id="rId18" w:history="1">
        <w:r>
          <w:rPr>
            <w:rStyle w:val="Hyperlink"/>
            <w:rFonts w:ascii="Arial" w:hAnsi="Arial" w:cs="Arial"/>
            <w:color w:val="044E8E"/>
            <w:shd w:val="clear" w:color="auto" w:fill="FFFFFF"/>
          </w:rPr>
          <w:t xml:space="preserve">10 </w:t>
        </w:r>
        <w:proofErr w:type="spellStart"/>
        <w:r>
          <w:rPr>
            <w:rStyle w:val="Hyperlink"/>
            <w:rFonts w:ascii="Arial" w:hAnsi="Arial" w:cs="Arial"/>
            <w:color w:val="044E8E"/>
            <w:shd w:val="clear" w:color="auto" w:fill="FFFFFF"/>
          </w:rPr>
          <w:t>becquerels</w:t>
        </w:r>
        <w:proofErr w:type="spellEnd"/>
        <w:r>
          <w:rPr>
            <w:rStyle w:val="Hyperlink"/>
            <w:rFonts w:ascii="Arial" w:hAnsi="Arial" w:cs="Arial"/>
            <w:color w:val="044E8E"/>
            <w:shd w:val="clear" w:color="auto" w:fill="FFFFFF"/>
          </w:rPr>
          <w:t xml:space="preserve"> per liter.</w:t>
        </w:r>
      </w:hyperlink>
      <w:r>
        <w:rPr>
          <w:rFonts w:ascii="Arial" w:hAnsi="Arial" w:cs="Arial"/>
          <w:color w:val="333333"/>
          <w:shd w:val="clear" w:color="auto" w:fill="FFFFFF"/>
        </w:rPr>
        <w:t xml:space="preserve">)  Readings fell somewhat on Tuesday. A similar spike and fall preceded TEPCO’s July admission that it was </w:t>
      </w:r>
    </w:p>
    <w:p w:rsidR="00550FC0" w:rsidRDefault="00550FC0" w:rsidP="00550FC0">
      <w:pPr>
        <w:ind w:left="1440"/>
        <w:rPr>
          <w:rFonts w:ascii="Arial" w:hAnsi="Arial" w:cs="Arial"/>
          <w:color w:val="333333"/>
          <w:shd w:val="clear" w:color="auto" w:fill="FFFFFF"/>
        </w:rPr>
      </w:pPr>
      <w:proofErr w:type="gramStart"/>
      <w:r>
        <w:rPr>
          <w:rFonts w:ascii="Arial" w:hAnsi="Arial" w:cs="Arial"/>
          <w:color w:val="333333"/>
          <w:shd w:val="clear" w:color="auto" w:fill="FFFFFF"/>
        </w:rPr>
        <w:t>grappling</w:t>
      </w:r>
      <w:proofErr w:type="gramEnd"/>
      <w:r>
        <w:rPr>
          <w:rFonts w:ascii="Arial" w:hAnsi="Arial" w:cs="Arial"/>
          <w:color w:val="333333"/>
          <w:shd w:val="clear" w:color="auto" w:fill="FFFFFF"/>
        </w:rPr>
        <w:t xml:space="preserve"> with leakage of the radioactive water. (See </w:t>
      </w:r>
      <w:proofErr w:type="spellStart"/>
      <w:r>
        <w:rPr>
          <w:rFonts w:ascii="Arial" w:hAnsi="Arial" w:cs="Arial"/>
          <w:color w:val="333333"/>
          <w:shd w:val="clear" w:color="auto" w:fill="FFFFFF"/>
        </w:rPr>
        <w:t>related:</w:t>
      </w:r>
      <w:hyperlink r:id="rId19" w:history="1">
        <w:r>
          <w:rPr>
            <w:rStyle w:val="Hyperlink"/>
            <w:rFonts w:ascii="Arial" w:hAnsi="Arial" w:cs="Arial"/>
            <w:color w:val="044E8E"/>
            <w:shd w:val="clear" w:color="auto" w:fill="FFFFFF"/>
          </w:rPr>
          <w:t>"Would</w:t>
        </w:r>
        <w:proofErr w:type="spellEnd"/>
        <w:r>
          <w:rPr>
            <w:rStyle w:val="Hyperlink"/>
            <w:rFonts w:ascii="Arial" w:hAnsi="Arial" w:cs="Arial"/>
            <w:color w:val="044E8E"/>
            <w:shd w:val="clear" w:color="auto" w:fill="FFFFFF"/>
          </w:rPr>
          <w:t xml:space="preserve"> a New Nuclear Plant Fare Better than Fukushima?"</w:t>
        </w:r>
      </w:hyperlink>
      <w:r>
        <w:rPr>
          <w:rFonts w:ascii="Arial" w:hAnsi="Arial" w:cs="Arial"/>
          <w:color w:val="333333"/>
          <w:shd w:val="clear" w:color="auto" w:fill="FFFFFF"/>
        </w:rPr>
        <w:t>)</w:t>
      </w:r>
    </w:p>
    <w:p w:rsidR="00550FC0" w:rsidRDefault="00550FC0" w:rsidP="00550FC0">
      <w:pPr>
        <w:ind w:left="1440"/>
        <w:rPr>
          <w:rFonts w:ascii="Arial" w:hAnsi="Arial" w:cs="Arial"/>
          <w:color w:val="333333"/>
          <w:shd w:val="clear" w:color="auto" w:fill="FFFFFF"/>
        </w:rPr>
      </w:pPr>
    </w:p>
    <w:p w:rsidR="00550FC0" w:rsidRDefault="00550FC0" w:rsidP="00550FC0">
      <w:pPr>
        <w:pStyle w:val="NormalWeb"/>
        <w:shd w:val="clear" w:color="auto" w:fill="FFFFFF"/>
        <w:spacing w:before="0" w:beforeAutospacing="0" w:after="360" w:afterAutospacing="0"/>
        <w:ind w:left="1440"/>
        <w:rPr>
          <w:rFonts w:ascii="Arial" w:hAnsi="Arial" w:cs="Arial"/>
          <w:color w:val="333333"/>
        </w:rPr>
      </w:pPr>
      <w:r>
        <w:rPr>
          <w:rFonts w:ascii="Arial" w:hAnsi="Arial" w:cs="Arial"/>
          <w:color w:val="333333"/>
        </w:rPr>
        <w:t>Scientists who have been studying the situation were not surprised by the revelation, since radiation levels in the sea around Japan have been holding steady and not falling as they would if the situation were under control. In a</w:t>
      </w:r>
      <w:hyperlink r:id="rId20" w:history="1">
        <w:r>
          <w:rPr>
            <w:rStyle w:val="apple-converted-space"/>
            <w:rFonts w:ascii="Arial" w:hAnsi="Arial" w:cs="Arial"/>
            <w:color w:val="044E8E"/>
          </w:rPr>
          <w:t> </w:t>
        </w:r>
        <w:r>
          <w:rPr>
            <w:rStyle w:val="Hyperlink"/>
            <w:rFonts w:ascii="Arial" w:hAnsi="Arial" w:cs="Arial"/>
            <w:color w:val="044E8E"/>
          </w:rPr>
          <w:t>2012 study</w:t>
        </w:r>
      </w:hyperlink>
      <w:r>
        <w:rPr>
          <w:rFonts w:ascii="Arial" w:hAnsi="Arial" w:cs="Arial"/>
          <w:color w:val="333333"/>
        </w:rPr>
        <w:t xml:space="preserve">, Jota Kanda, an oceanographer at </w:t>
      </w:r>
      <w:proofErr w:type="spellStart"/>
      <w:r>
        <w:rPr>
          <w:rFonts w:ascii="Arial" w:hAnsi="Arial" w:cs="Arial"/>
          <w:color w:val="333333"/>
        </w:rPr>
        <w:t>Toyko</w:t>
      </w:r>
      <w:proofErr w:type="spellEnd"/>
      <w:r>
        <w:rPr>
          <w:rFonts w:ascii="Arial" w:hAnsi="Arial" w:cs="Arial"/>
          <w:color w:val="333333"/>
        </w:rPr>
        <w:t xml:space="preserve"> University of Marine Science and Technology, calculated that the plant is leaking 0.3 </w:t>
      </w:r>
      <w:proofErr w:type="spellStart"/>
      <w:r>
        <w:rPr>
          <w:rFonts w:ascii="Arial" w:hAnsi="Arial" w:cs="Arial"/>
          <w:color w:val="333333"/>
        </w:rPr>
        <w:t>terabecquerels</w:t>
      </w:r>
      <w:proofErr w:type="spellEnd"/>
      <w:r>
        <w:rPr>
          <w:rFonts w:ascii="Arial" w:hAnsi="Arial" w:cs="Arial"/>
          <w:color w:val="333333"/>
        </w:rPr>
        <w:t xml:space="preserve"> (trillion </w:t>
      </w:r>
      <w:proofErr w:type="spellStart"/>
      <w:proofErr w:type="gramStart"/>
      <w:r>
        <w:rPr>
          <w:rFonts w:ascii="Arial" w:hAnsi="Arial" w:cs="Arial"/>
          <w:color w:val="333333"/>
        </w:rPr>
        <w:t>becquerels</w:t>
      </w:r>
      <w:proofErr w:type="spellEnd"/>
      <w:proofErr w:type="gramEnd"/>
      <w:r>
        <w:rPr>
          <w:rFonts w:ascii="Arial" w:hAnsi="Arial" w:cs="Arial"/>
          <w:color w:val="333333"/>
        </w:rPr>
        <w:t xml:space="preserve">) of cesium-137 per month and a similar amount of cesium-134. While that number sounds mind-boggling, it’s actually thousands of times less than the level of radioactive contamination that the plant was spewing in the immediate aftermath of the disaster, estimated to be from 5,000 to 15,000 </w:t>
      </w:r>
      <w:proofErr w:type="spellStart"/>
      <w:r>
        <w:rPr>
          <w:rFonts w:ascii="Arial" w:hAnsi="Arial" w:cs="Arial"/>
          <w:color w:val="333333"/>
        </w:rPr>
        <w:t>terabecquerels</w:t>
      </w:r>
      <w:proofErr w:type="spellEnd"/>
      <w:r>
        <w:rPr>
          <w:rFonts w:ascii="Arial" w:hAnsi="Arial" w:cs="Arial"/>
          <w:color w:val="333333"/>
        </w:rPr>
        <w:t xml:space="preserve">, according to </w:t>
      </w:r>
      <w:proofErr w:type="spellStart"/>
      <w:r>
        <w:rPr>
          <w:rFonts w:ascii="Arial" w:hAnsi="Arial" w:cs="Arial"/>
          <w:color w:val="333333"/>
        </w:rPr>
        <w:t>Buesseler</w:t>
      </w:r>
      <w:proofErr w:type="spellEnd"/>
      <w:r>
        <w:rPr>
          <w:rFonts w:ascii="Arial" w:hAnsi="Arial" w:cs="Arial"/>
          <w:color w:val="333333"/>
        </w:rPr>
        <w:t xml:space="preserve">. For a comparison, the atomic bomb dropped on Hiroshima released 89 </w:t>
      </w:r>
      <w:proofErr w:type="spellStart"/>
      <w:r>
        <w:rPr>
          <w:rFonts w:ascii="Arial" w:hAnsi="Arial" w:cs="Arial"/>
          <w:color w:val="333333"/>
        </w:rPr>
        <w:t>terabecquerels</w:t>
      </w:r>
      <w:proofErr w:type="spellEnd"/>
      <w:r>
        <w:rPr>
          <w:rFonts w:ascii="Arial" w:hAnsi="Arial" w:cs="Arial"/>
          <w:color w:val="333333"/>
        </w:rPr>
        <w:t xml:space="preserve"> of cesium-137 when it exploded. (See related: "</w:t>
      </w:r>
      <w:hyperlink r:id="rId21" w:history="1">
        <w:r>
          <w:rPr>
            <w:rStyle w:val="Hyperlink"/>
            <w:rFonts w:ascii="Arial" w:hAnsi="Arial" w:cs="Arial"/>
            <w:color w:val="044E8E"/>
          </w:rPr>
          <w:t>Animals Inherit a Mixed Legacy at Chernobyl</w:t>
        </w:r>
      </w:hyperlink>
      <w:r>
        <w:rPr>
          <w:rFonts w:ascii="Arial" w:hAnsi="Arial" w:cs="Arial"/>
          <w:color w:val="333333"/>
        </w:rPr>
        <w:t>.")</w:t>
      </w:r>
    </w:p>
    <w:p w:rsidR="00550FC0" w:rsidRDefault="00550FC0" w:rsidP="00550FC0">
      <w:pPr>
        <w:pStyle w:val="NormalWeb"/>
        <w:shd w:val="clear" w:color="auto" w:fill="FFFFFF"/>
        <w:spacing w:before="0" w:beforeAutospacing="0" w:after="360" w:afterAutospacing="0"/>
        <w:ind w:left="1440"/>
        <w:rPr>
          <w:rFonts w:ascii="Arial" w:hAnsi="Arial" w:cs="Arial"/>
          <w:color w:val="333333"/>
        </w:rPr>
      </w:pPr>
      <w:r>
        <w:rPr>
          <w:rFonts w:ascii="Arial" w:hAnsi="Arial" w:cs="Arial"/>
          <w:color w:val="333333"/>
        </w:rPr>
        <w:t xml:space="preserve">Another potential worry: The makeup of the radioactive material being leaked by the plant has changed. </w:t>
      </w:r>
      <w:proofErr w:type="spellStart"/>
      <w:r>
        <w:rPr>
          <w:rFonts w:ascii="Arial" w:hAnsi="Arial" w:cs="Arial"/>
          <w:color w:val="333333"/>
        </w:rPr>
        <w:t>Buesseler</w:t>
      </w:r>
      <w:proofErr w:type="spellEnd"/>
      <w:r>
        <w:rPr>
          <w:rFonts w:ascii="Arial" w:hAnsi="Arial" w:cs="Arial"/>
          <w:color w:val="333333"/>
        </w:rPr>
        <w:t xml:space="preserve"> said the initial leak had a high concentration of cesium isotopes, but the water flowing from the plant into the ocean now is likely to be proportionally much higher in strontium-90, another radioactive substance that is absorbed differently by the human body and has different risks. The tanks (on the plant site) have 100 times more strontium than cesium, </w:t>
      </w:r>
      <w:proofErr w:type="spellStart"/>
      <w:r>
        <w:rPr>
          <w:rFonts w:ascii="Arial" w:hAnsi="Arial" w:cs="Arial"/>
          <w:color w:val="333333"/>
        </w:rPr>
        <w:t>Buesseler</w:t>
      </w:r>
      <w:proofErr w:type="spellEnd"/>
      <w:r>
        <w:rPr>
          <w:rFonts w:ascii="Arial" w:hAnsi="Arial" w:cs="Arial"/>
          <w:color w:val="333333"/>
        </w:rPr>
        <w:t xml:space="preserve"> said. He believes that the cesium is retained in the soil under the plant, while strontium and tritium, another radioactive substance, are continuing to escape. (Related: "</w:t>
      </w:r>
      <w:hyperlink r:id="rId22" w:history="1">
        <w:r>
          <w:rPr>
            <w:rStyle w:val="Hyperlink"/>
            <w:rFonts w:ascii="Arial" w:hAnsi="Arial" w:cs="Arial"/>
            <w:color w:val="044E8E"/>
          </w:rPr>
          <w:t>Japan's Nuclear Refugees</w:t>
        </w:r>
      </w:hyperlink>
      <w:r>
        <w:rPr>
          <w:rFonts w:ascii="Arial" w:hAnsi="Arial" w:cs="Arial"/>
          <w:color w:val="333333"/>
        </w:rPr>
        <w:t>")</w:t>
      </w:r>
    </w:p>
    <w:p w:rsidR="00550FC0" w:rsidRPr="00E361A2" w:rsidRDefault="00E46982" w:rsidP="007376EA">
      <w:pPr>
        <w:rPr>
          <w:rFonts w:ascii="Arial" w:hAnsi="Arial" w:cs="Arial"/>
          <w:bCs/>
          <w:szCs w:val="24"/>
        </w:rPr>
      </w:pPr>
      <w:r>
        <w:rPr>
          <w:rFonts w:ascii="Arial" w:hAnsi="Arial" w:cs="Arial"/>
          <w:bCs/>
          <w:szCs w:val="24"/>
        </w:rPr>
        <w:t>HW: worksheet 9e—Applications of Exponential Functions</w:t>
      </w:r>
      <w:bookmarkStart w:id="0" w:name="_GoBack"/>
      <w:bookmarkEnd w:id="0"/>
    </w:p>
    <w:sectPr w:rsidR="00550FC0" w:rsidRPr="00E361A2" w:rsidSect="007376EA">
      <w:footerReference w:type="even" r:id="rId23"/>
      <w:footerReference w:type="default" r:id="rId24"/>
      <w:type w:val="continuous"/>
      <w:pgSz w:w="12240" w:h="15840"/>
      <w:pgMar w:top="1440" w:right="1440" w:bottom="109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43" w:rsidRDefault="00CB7343">
      <w:r>
        <w:separator/>
      </w:r>
    </w:p>
  </w:endnote>
  <w:endnote w:type="continuationSeparator" w:id="0">
    <w:p w:rsidR="00CB7343" w:rsidRDefault="00CB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C" w:rsidRDefault="004E7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2CC" w:rsidRDefault="004E72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CC" w:rsidRDefault="004E72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98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46982">
      <w:rPr>
        <w:rStyle w:val="PageNumber"/>
        <w:noProof/>
      </w:rPr>
      <w:t>4</w:t>
    </w:r>
    <w:r>
      <w:rPr>
        <w:rStyle w:val="PageNumber"/>
      </w:rPr>
      <w:fldChar w:fldCharType="end"/>
    </w:r>
  </w:p>
  <w:p w:rsidR="004E72CC" w:rsidRDefault="004E72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43" w:rsidRDefault="00CB7343">
      <w:r>
        <w:separator/>
      </w:r>
    </w:p>
  </w:footnote>
  <w:footnote w:type="continuationSeparator" w:id="0">
    <w:p w:rsidR="00CB7343" w:rsidRDefault="00CB7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1A4"/>
    <w:multiLevelType w:val="hybridMultilevel"/>
    <w:tmpl w:val="02F6DF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02143"/>
    <w:multiLevelType w:val="hybridMultilevel"/>
    <w:tmpl w:val="8D8A887A"/>
    <w:lvl w:ilvl="0" w:tplc="15CCBA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A450F2"/>
    <w:multiLevelType w:val="hybridMultilevel"/>
    <w:tmpl w:val="DB76D76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541CC"/>
    <w:multiLevelType w:val="hybridMultilevel"/>
    <w:tmpl w:val="082E3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852428"/>
    <w:multiLevelType w:val="hybridMultilevel"/>
    <w:tmpl w:val="A748F7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64A19"/>
    <w:multiLevelType w:val="hybridMultilevel"/>
    <w:tmpl w:val="BC74520C"/>
    <w:lvl w:ilvl="0" w:tplc="5A9EF8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04566"/>
    <w:multiLevelType w:val="hybridMultilevel"/>
    <w:tmpl w:val="A36C191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9291A"/>
    <w:multiLevelType w:val="hybridMultilevel"/>
    <w:tmpl w:val="7CC8A38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0737C0"/>
    <w:multiLevelType w:val="multilevel"/>
    <w:tmpl w:val="EFE24BDA"/>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1A601960"/>
    <w:multiLevelType w:val="hybridMultilevel"/>
    <w:tmpl w:val="1CCC24D6"/>
    <w:lvl w:ilvl="0" w:tplc="90DCEF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794E4F"/>
    <w:multiLevelType w:val="multilevel"/>
    <w:tmpl w:val="082E3A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0D671DB"/>
    <w:multiLevelType w:val="multilevel"/>
    <w:tmpl w:val="7E36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247D7B"/>
    <w:multiLevelType w:val="hybridMultilevel"/>
    <w:tmpl w:val="DA3A74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CC2DDF"/>
    <w:multiLevelType w:val="hybridMultilevel"/>
    <w:tmpl w:val="F8021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88E5E65"/>
    <w:multiLevelType w:val="hybridMultilevel"/>
    <w:tmpl w:val="B86487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1377E1"/>
    <w:multiLevelType w:val="hybridMultilevel"/>
    <w:tmpl w:val="8B98E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B30B4"/>
    <w:multiLevelType w:val="hybridMultilevel"/>
    <w:tmpl w:val="FCDABE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727342"/>
    <w:multiLevelType w:val="hybridMultilevel"/>
    <w:tmpl w:val="0DEA28EA"/>
    <w:lvl w:ilvl="0" w:tplc="70F048C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2016D8"/>
    <w:multiLevelType w:val="hybridMultilevel"/>
    <w:tmpl w:val="58E00A7E"/>
    <w:lvl w:ilvl="0" w:tplc="7E783B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B3146D"/>
    <w:multiLevelType w:val="hybridMultilevel"/>
    <w:tmpl w:val="76A647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03E31"/>
    <w:multiLevelType w:val="hybridMultilevel"/>
    <w:tmpl w:val="8CB6CD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785112"/>
    <w:multiLevelType w:val="hybridMultilevel"/>
    <w:tmpl w:val="33DE4F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180966"/>
    <w:multiLevelType w:val="hybridMultilevel"/>
    <w:tmpl w:val="DF72C172"/>
    <w:lvl w:ilvl="0" w:tplc="CCC8AC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F1B109D"/>
    <w:multiLevelType w:val="hybridMultilevel"/>
    <w:tmpl w:val="901E5C16"/>
    <w:lvl w:ilvl="0" w:tplc="74A67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2B38D5"/>
    <w:multiLevelType w:val="hybridMultilevel"/>
    <w:tmpl w:val="F76441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74400F6"/>
    <w:multiLevelType w:val="hybridMultilevel"/>
    <w:tmpl w:val="251269C2"/>
    <w:lvl w:ilvl="0" w:tplc="AC2A7288">
      <w:start w:val="3"/>
      <w:numFmt w:val="lowerLetter"/>
      <w:lvlText w:val="%1)"/>
      <w:lvlJc w:val="left"/>
      <w:pPr>
        <w:tabs>
          <w:tab w:val="num" w:pos="3240"/>
        </w:tabs>
        <w:ind w:left="324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6F6CEA"/>
    <w:multiLevelType w:val="hybridMultilevel"/>
    <w:tmpl w:val="DEBEA6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9A56C7"/>
    <w:multiLevelType w:val="multilevel"/>
    <w:tmpl w:val="730E3DE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327191B"/>
    <w:multiLevelType w:val="hybridMultilevel"/>
    <w:tmpl w:val="814A5946"/>
    <w:lvl w:ilvl="0" w:tplc="74A67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FA1857"/>
    <w:multiLevelType w:val="hybridMultilevel"/>
    <w:tmpl w:val="F2E848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3C20EC"/>
    <w:multiLevelType w:val="hybridMultilevel"/>
    <w:tmpl w:val="3AC8764A"/>
    <w:lvl w:ilvl="0" w:tplc="38602F8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095D3F"/>
    <w:multiLevelType w:val="hybridMultilevel"/>
    <w:tmpl w:val="1A348F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E74116"/>
    <w:multiLevelType w:val="hybridMultilevel"/>
    <w:tmpl w:val="730E3DE6"/>
    <w:lvl w:ilvl="0" w:tplc="74A679E4">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D90427C"/>
    <w:multiLevelType w:val="hybridMultilevel"/>
    <w:tmpl w:val="9692C71E"/>
    <w:lvl w:ilvl="0" w:tplc="74A679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9"/>
  </w:num>
  <w:num w:numId="3">
    <w:abstractNumId w:val="7"/>
  </w:num>
  <w:num w:numId="4">
    <w:abstractNumId w:val="9"/>
  </w:num>
  <w:num w:numId="5">
    <w:abstractNumId w:val="2"/>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5"/>
  </w:num>
  <w:num w:numId="10">
    <w:abstractNumId w:val="26"/>
  </w:num>
  <w:num w:numId="11">
    <w:abstractNumId w:val="4"/>
  </w:num>
  <w:num w:numId="12">
    <w:abstractNumId w:val="19"/>
  </w:num>
  <w:num w:numId="13">
    <w:abstractNumId w:val="0"/>
  </w:num>
  <w:num w:numId="14">
    <w:abstractNumId w:val="20"/>
  </w:num>
  <w:num w:numId="15">
    <w:abstractNumId w:val="1"/>
  </w:num>
  <w:num w:numId="16">
    <w:abstractNumId w:val="18"/>
  </w:num>
  <w:num w:numId="17">
    <w:abstractNumId w:val="6"/>
  </w:num>
  <w:num w:numId="18">
    <w:abstractNumId w:val="23"/>
  </w:num>
  <w:num w:numId="19">
    <w:abstractNumId w:val="17"/>
  </w:num>
  <w:num w:numId="20">
    <w:abstractNumId w:val="33"/>
  </w:num>
  <w:num w:numId="21">
    <w:abstractNumId w:val="22"/>
  </w:num>
  <w:num w:numId="22">
    <w:abstractNumId w:val="28"/>
  </w:num>
  <w:num w:numId="23">
    <w:abstractNumId w:val="16"/>
  </w:num>
  <w:num w:numId="24">
    <w:abstractNumId w:val="31"/>
  </w:num>
  <w:num w:numId="25">
    <w:abstractNumId w:val="13"/>
  </w:num>
  <w:num w:numId="26">
    <w:abstractNumId w:val="12"/>
  </w:num>
  <w:num w:numId="27">
    <w:abstractNumId w:val="30"/>
  </w:num>
  <w:num w:numId="28">
    <w:abstractNumId w:val="21"/>
  </w:num>
  <w:num w:numId="29">
    <w:abstractNumId w:val="3"/>
  </w:num>
  <w:num w:numId="30">
    <w:abstractNumId w:val="10"/>
  </w:num>
  <w:num w:numId="31">
    <w:abstractNumId w:val="32"/>
  </w:num>
  <w:num w:numId="32">
    <w:abstractNumId w:val="27"/>
  </w:num>
  <w:num w:numId="33">
    <w:abstractNumId w:val="24"/>
  </w:num>
  <w:num w:numId="34">
    <w:abstractNumId w:val="1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EB"/>
    <w:rsid w:val="000470ED"/>
    <w:rsid w:val="00082ECE"/>
    <w:rsid w:val="0008668E"/>
    <w:rsid w:val="00106231"/>
    <w:rsid w:val="00111B07"/>
    <w:rsid w:val="00121B50"/>
    <w:rsid w:val="00142FC8"/>
    <w:rsid w:val="00192D92"/>
    <w:rsid w:val="001E1301"/>
    <w:rsid w:val="001F1E89"/>
    <w:rsid w:val="002306E6"/>
    <w:rsid w:val="00244DF4"/>
    <w:rsid w:val="00253892"/>
    <w:rsid w:val="00255F9D"/>
    <w:rsid w:val="00256B8E"/>
    <w:rsid w:val="002645A7"/>
    <w:rsid w:val="0027097A"/>
    <w:rsid w:val="0027121E"/>
    <w:rsid w:val="002803E0"/>
    <w:rsid w:val="00284C61"/>
    <w:rsid w:val="00287408"/>
    <w:rsid w:val="002C235C"/>
    <w:rsid w:val="00307CFB"/>
    <w:rsid w:val="0031428A"/>
    <w:rsid w:val="0032169B"/>
    <w:rsid w:val="00335C71"/>
    <w:rsid w:val="00337EF3"/>
    <w:rsid w:val="00351CEB"/>
    <w:rsid w:val="00362ADF"/>
    <w:rsid w:val="00374475"/>
    <w:rsid w:val="00380997"/>
    <w:rsid w:val="003A732B"/>
    <w:rsid w:val="003C2C3E"/>
    <w:rsid w:val="003C4641"/>
    <w:rsid w:val="003E0B7F"/>
    <w:rsid w:val="0042702D"/>
    <w:rsid w:val="00445E34"/>
    <w:rsid w:val="00467699"/>
    <w:rsid w:val="004676A4"/>
    <w:rsid w:val="004B74D0"/>
    <w:rsid w:val="004C6541"/>
    <w:rsid w:val="004E5B25"/>
    <w:rsid w:val="004E72CC"/>
    <w:rsid w:val="00550FC0"/>
    <w:rsid w:val="005527CD"/>
    <w:rsid w:val="005631D2"/>
    <w:rsid w:val="005677D5"/>
    <w:rsid w:val="005B0441"/>
    <w:rsid w:val="005B2A67"/>
    <w:rsid w:val="0063135A"/>
    <w:rsid w:val="00667DB7"/>
    <w:rsid w:val="006C48C1"/>
    <w:rsid w:val="0070617D"/>
    <w:rsid w:val="0073696A"/>
    <w:rsid w:val="007376EA"/>
    <w:rsid w:val="00755122"/>
    <w:rsid w:val="007D2BC5"/>
    <w:rsid w:val="008067DF"/>
    <w:rsid w:val="0085265F"/>
    <w:rsid w:val="00876030"/>
    <w:rsid w:val="008A3419"/>
    <w:rsid w:val="008A4FBC"/>
    <w:rsid w:val="008B27BB"/>
    <w:rsid w:val="008C7107"/>
    <w:rsid w:val="008D1A4A"/>
    <w:rsid w:val="008E6E4B"/>
    <w:rsid w:val="008F3571"/>
    <w:rsid w:val="0091220B"/>
    <w:rsid w:val="00926ED0"/>
    <w:rsid w:val="00930817"/>
    <w:rsid w:val="009377A2"/>
    <w:rsid w:val="009526CA"/>
    <w:rsid w:val="0096338E"/>
    <w:rsid w:val="00985156"/>
    <w:rsid w:val="00985364"/>
    <w:rsid w:val="00986909"/>
    <w:rsid w:val="009A53A7"/>
    <w:rsid w:val="009D23AB"/>
    <w:rsid w:val="009E693A"/>
    <w:rsid w:val="00A1056A"/>
    <w:rsid w:val="00A26B61"/>
    <w:rsid w:val="00A32482"/>
    <w:rsid w:val="00A324E9"/>
    <w:rsid w:val="00A60226"/>
    <w:rsid w:val="00A80190"/>
    <w:rsid w:val="00AA5166"/>
    <w:rsid w:val="00AA5325"/>
    <w:rsid w:val="00AB341C"/>
    <w:rsid w:val="00AC5EB5"/>
    <w:rsid w:val="00AD2264"/>
    <w:rsid w:val="00B34368"/>
    <w:rsid w:val="00B42EA7"/>
    <w:rsid w:val="00B44D9C"/>
    <w:rsid w:val="00B70704"/>
    <w:rsid w:val="00B90B87"/>
    <w:rsid w:val="00BB3255"/>
    <w:rsid w:val="00BE3AC8"/>
    <w:rsid w:val="00C00C72"/>
    <w:rsid w:val="00C712CE"/>
    <w:rsid w:val="00C771FA"/>
    <w:rsid w:val="00C82D16"/>
    <w:rsid w:val="00C85587"/>
    <w:rsid w:val="00C97E52"/>
    <w:rsid w:val="00CA1EAB"/>
    <w:rsid w:val="00CB7343"/>
    <w:rsid w:val="00CD1659"/>
    <w:rsid w:val="00CE1F5C"/>
    <w:rsid w:val="00CF6669"/>
    <w:rsid w:val="00D02054"/>
    <w:rsid w:val="00D25BC6"/>
    <w:rsid w:val="00D45BB9"/>
    <w:rsid w:val="00D47055"/>
    <w:rsid w:val="00D643FF"/>
    <w:rsid w:val="00DB4345"/>
    <w:rsid w:val="00DF6738"/>
    <w:rsid w:val="00E077A2"/>
    <w:rsid w:val="00E10035"/>
    <w:rsid w:val="00E361A2"/>
    <w:rsid w:val="00E46982"/>
    <w:rsid w:val="00E52E5F"/>
    <w:rsid w:val="00E65CA7"/>
    <w:rsid w:val="00E81FE6"/>
    <w:rsid w:val="00E82644"/>
    <w:rsid w:val="00EE0706"/>
    <w:rsid w:val="00EE1A38"/>
    <w:rsid w:val="00EE777B"/>
    <w:rsid w:val="00F164C3"/>
    <w:rsid w:val="00FB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5">
    <w:name w:val="heading 5"/>
    <w:basedOn w:val="Normal"/>
    <w:next w:val="Normal"/>
    <w:qFormat/>
    <w:rsid w:val="00564C6A"/>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5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B0D2B"/>
    <w:rPr>
      <w:u w:val="single"/>
    </w:rPr>
  </w:style>
  <w:style w:type="paragraph" w:styleId="BalloonText">
    <w:name w:val="Balloon Text"/>
    <w:basedOn w:val="Normal"/>
    <w:semiHidden/>
    <w:rsid w:val="00C61579"/>
    <w:rPr>
      <w:rFonts w:ascii="Tahoma" w:hAnsi="Tahoma" w:cs="Tahoma"/>
      <w:sz w:val="16"/>
      <w:szCs w:val="16"/>
    </w:rPr>
  </w:style>
  <w:style w:type="paragraph" w:styleId="DocumentMap">
    <w:name w:val="Document Map"/>
    <w:basedOn w:val="Normal"/>
    <w:semiHidden/>
    <w:rsid w:val="002E324F"/>
    <w:pPr>
      <w:shd w:val="clear" w:color="auto" w:fill="000080"/>
    </w:pPr>
    <w:rPr>
      <w:rFonts w:ascii="Tahoma" w:hAnsi="Tahoma" w:cs="Tahoma"/>
    </w:rPr>
  </w:style>
  <w:style w:type="paragraph" w:styleId="BodyText2">
    <w:name w:val="Body Text 2"/>
    <w:basedOn w:val="Normal"/>
    <w:rsid w:val="00564C6A"/>
    <w:rPr>
      <w:b/>
      <w:bCs/>
    </w:rPr>
  </w:style>
  <w:style w:type="paragraph" w:styleId="BodyText">
    <w:name w:val="Body Text"/>
    <w:basedOn w:val="Normal"/>
    <w:rsid w:val="001425BA"/>
    <w:pPr>
      <w:spacing w:after="120"/>
    </w:pPr>
  </w:style>
  <w:style w:type="paragraph" w:styleId="BodyTextIndent">
    <w:name w:val="Body Text Indent"/>
    <w:basedOn w:val="Normal"/>
    <w:rsid w:val="001425BA"/>
    <w:pPr>
      <w:spacing w:after="120"/>
      <w:ind w:left="360"/>
    </w:pPr>
  </w:style>
  <w:style w:type="paragraph" w:styleId="BodyTextIndent2">
    <w:name w:val="Body Text Indent 2"/>
    <w:basedOn w:val="Normal"/>
    <w:rsid w:val="0017142E"/>
    <w:pPr>
      <w:spacing w:after="120" w:line="480" w:lineRule="auto"/>
      <w:ind w:left="360"/>
    </w:pPr>
  </w:style>
  <w:style w:type="paragraph" w:styleId="NormalWeb">
    <w:name w:val="Normal (Web)"/>
    <w:basedOn w:val="Normal"/>
    <w:uiPriority w:val="99"/>
    <w:unhideWhenUsed/>
    <w:rsid w:val="005B2A67"/>
    <w:pPr>
      <w:spacing w:before="100" w:beforeAutospacing="1" w:after="100" w:afterAutospacing="1"/>
    </w:pPr>
    <w:rPr>
      <w:szCs w:val="24"/>
    </w:rPr>
  </w:style>
  <w:style w:type="character" w:styleId="Hyperlink">
    <w:name w:val="Hyperlink"/>
    <w:basedOn w:val="DefaultParagraphFont"/>
    <w:rsid w:val="008B27BB"/>
    <w:rPr>
      <w:color w:val="0000FF" w:themeColor="hyperlink"/>
      <w:u w:val="single"/>
    </w:rPr>
  </w:style>
  <w:style w:type="character" w:styleId="Emphasis">
    <w:name w:val="Emphasis"/>
    <w:basedOn w:val="DefaultParagraphFont"/>
    <w:uiPriority w:val="20"/>
    <w:qFormat/>
    <w:rsid w:val="008B27BB"/>
    <w:rPr>
      <w:i/>
      <w:iCs/>
    </w:rPr>
  </w:style>
  <w:style w:type="character" w:customStyle="1" w:styleId="apple-converted-space">
    <w:name w:val="apple-converted-space"/>
    <w:basedOn w:val="DefaultParagraphFont"/>
    <w:rsid w:val="008B27BB"/>
  </w:style>
  <w:style w:type="paragraph" w:styleId="ListParagraph">
    <w:name w:val="List Paragraph"/>
    <w:basedOn w:val="Normal"/>
    <w:uiPriority w:val="34"/>
    <w:qFormat/>
    <w:rsid w:val="00550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5">
    <w:name w:val="heading 5"/>
    <w:basedOn w:val="Normal"/>
    <w:next w:val="Normal"/>
    <w:qFormat/>
    <w:rsid w:val="00564C6A"/>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5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B0D2B"/>
    <w:rPr>
      <w:u w:val="single"/>
    </w:rPr>
  </w:style>
  <w:style w:type="paragraph" w:styleId="BalloonText">
    <w:name w:val="Balloon Text"/>
    <w:basedOn w:val="Normal"/>
    <w:semiHidden/>
    <w:rsid w:val="00C61579"/>
    <w:rPr>
      <w:rFonts w:ascii="Tahoma" w:hAnsi="Tahoma" w:cs="Tahoma"/>
      <w:sz w:val="16"/>
      <w:szCs w:val="16"/>
    </w:rPr>
  </w:style>
  <w:style w:type="paragraph" w:styleId="DocumentMap">
    <w:name w:val="Document Map"/>
    <w:basedOn w:val="Normal"/>
    <w:semiHidden/>
    <w:rsid w:val="002E324F"/>
    <w:pPr>
      <w:shd w:val="clear" w:color="auto" w:fill="000080"/>
    </w:pPr>
    <w:rPr>
      <w:rFonts w:ascii="Tahoma" w:hAnsi="Tahoma" w:cs="Tahoma"/>
    </w:rPr>
  </w:style>
  <w:style w:type="paragraph" w:styleId="BodyText2">
    <w:name w:val="Body Text 2"/>
    <w:basedOn w:val="Normal"/>
    <w:rsid w:val="00564C6A"/>
    <w:rPr>
      <w:b/>
      <w:bCs/>
    </w:rPr>
  </w:style>
  <w:style w:type="paragraph" w:styleId="BodyText">
    <w:name w:val="Body Text"/>
    <w:basedOn w:val="Normal"/>
    <w:rsid w:val="001425BA"/>
    <w:pPr>
      <w:spacing w:after="120"/>
    </w:pPr>
  </w:style>
  <w:style w:type="paragraph" w:styleId="BodyTextIndent">
    <w:name w:val="Body Text Indent"/>
    <w:basedOn w:val="Normal"/>
    <w:rsid w:val="001425BA"/>
    <w:pPr>
      <w:spacing w:after="120"/>
      <w:ind w:left="360"/>
    </w:pPr>
  </w:style>
  <w:style w:type="paragraph" w:styleId="BodyTextIndent2">
    <w:name w:val="Body Text Indent 2"/>
    <w:basedOn w:val="Normal"/>
    <w:rsid w:val="0017142E"/>
    <w:pPr>
      <w:spacing w:after="120" w:line="480" w:lineRule="auto"/>
      <w:ind w:left="360"/>
    </w:pPr>
  </w:style>
  <w:style w:type="paragraph" w:styleId="NormalWeb">
    <w:name w:val="Normal (Web)"/>
    <w:basedOn w:val="Normal"/>
    <w:uiPriority w:val="99"/>
    <w:unhideWhenUsed/>
    <w:rsid w:val="005B2A67"/>
    <w:pPr>
      <w:spacing w:before="100" w:beforeAutospacing="1" w:after="100" w:afterAutospacing="1"/>
    </w:pPr>
    <w:rPr>
      <w:szCs w:val="24"/>
    </w:rPr>
  </w:style>
  <w:style w:type="character" w:styleId="Hyperlink">
    <w:name w:val="Hyperlink"/>
    <w:basedOn w:val="DefaultParagraphFont"/>
    <w:rsid w:val="008B27BB"/>
    <w:rPr>
      <w:color w:val="0000FF" w:themeColor="hyperlink"/>
      <w:u w:val="single"/>
    </w:rPr>
  </w:style>
  <w:style w:type="character" w:styleId="Emphasis">
    <w:name w:val="Emphasis"/>
    <w:basedOn w:val="DefaultParagraphFont"/>
    <w:uiPriority w:val="20"/>
    <w:qFormat/>
    <w:rsid w:val="008B27BB"/>
    <w:rPr>
      <w:i/>
      <w:iCs/>
    </w:rPr>
  </w:style>
  <w:style w:type="character" w:customStyle="1" w:styleId="apple-converted-space">
    <w:name w:val="apple-converted-space"/>
    <w:basedOn w:val="DefaultParagraphFont"/>
    <w:rsid w:val="008B27BB"/>
  </w:style>
  <w:style w:type="paragraph" w:styleId="ListParagraph">
    <w:name w:val="List Paragraph"/>
    <w:basedOn w:val="Normal"/>
    <w:uiPriority w:val="34"/>
    <w:qFormat/>
    <w:rsid w:val="00550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620">
      <w:bodyDiv w:val="1"/>
      <w:marLeft w:val="0"/>
      <w:marRight w:val="0"/>
      <w:marTop w:val="0"/>
      <w:marBottom w:val="0"/>
      <w:divBdr>
        <w:top w:val="none" w:sz="0" w:space="0" w:color="auto"/>
        <w:left w:val="none" w:sz="0" w:space="0" w:color="auto"/>
        <w:bottom w:val="none" w:sz="0" w:space="0" w:color="auto"/>
        <w:right w:val="none" w:sz="0" w:space="0" w:color="auto"/>
      </w:divBdr>
    </w:div>
    <w:div w:id="318314795">
      <w:bodyDiv w:val="1"/>
      <w:marLeft w:val="0"/>
      <w:marRight w:val="0"/>
      <w:marTop w:val="0"/>
      <w:marBottom w:val="0"/>
      <w:divBdr>
        <w:top w:val="none" w:sz="0" w:space="0" w:color="auto"/>
        <w:left w:val="none" w:sz="0" w:space="0" w:color="auto"/>
        <w:bottom w:val="none" w:sz="0" w:space="0" w:color="auto"/>
        <w:right w:val="none" w:sz="0" w:space="0" w:color="auto"/>
      </w:divBdr>
    </w:div>
    <w:div w:id="1555189897">
      <w:bodyDiv w:val="1"/>
      <w:marLeft w:val="0"/>
      <w:marRight w:val="0"/>
      <w:marTop w:val="0"/>
      <w:marBottom w:val="0"/>
      <w:divBdr>
        <w:top w:val="none" w:sz="0" w:space="0" w:color="auto"/>
        <w:left w:val="none" w:sz="0" w:space="0" w:color="auto"/>
        <w:bottom w:val="none" w:sz="0" w:space="0" w:color="auto"/>
        <w:right w:val="none" w:sz="0" w:space="0" w:color="auto"/>
      </w:divBdr>
    </w:div>
    <w:div w:id="1924221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foxww-tMoNg" TargetMode="External"/><Relationship Id="rId18" Type="http://schemas.openxmlformats.org/officeDocument/2006/relationships/hyperlink" Target="http://www.who.int/water_sanitation_health/dwq/GDW9rev1and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ews.nationalgeographic.com/news/energy/2011/04/pictures/110426-chernobyl-25th-anniversary-wildlife/" TargetMode="External"/><Relationship Id="rId7" Type="http://schemas.openxmlformats.org/officeDocument/2006/relationships/footnotes" Target="footnotes.xml"/><Relationship Id="rId12" Type="http://schemas.openxmlformats.org/officeDocument/2006/relationships/hyperlink" Target="http://news.nationalgeographic.com/news/energy/2013/08/130807-fukushima-radioactive-water-leak/" TargetMode="External"/><Relationship Id="rId17" Type="http://schemas.openxmlformats.org/officeDocument/2006/relationships/hyperlink" Target="http://www.who.int/hac/crises/jpn/faqs/en/index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pco.co.jp/en/press/corp-com/release/2013/1229511_5130.html" TargetMode="External"/><Relationship Id="rId20" Type="http://schemas.openxmlformats.org/officeDocument/2006/relationships/hyperlink" Target="http://www.nature.com/news/ocean-still-suffering-from-fukushima-fallout-1.118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nuclear.org/info/Safety-and-Security/Safety-of-Plants/Fukushima-Accident/"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news.nationalgeographic.com/news/energy/2013/08/130807-fukushima-radioactive-water-leak/"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news.nationalgeographic.com/news/energy/2011/03/110323-fukushima-japan-new-nuclear-plant-desig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a.gov/radiation/radionuclides/cesium.html" TargetMode="External"/><Relationship Id="rId22" Type="http://schemas.openxmlformats.org/officeDocument/2006/relationships/hyperlink" Target="http://ngm.nationalgeographic.com/2011/12/japan-nuclear-zone/craf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F6B3F-7C0C-4969-9AA6-C6345D6B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Algebra 1A</vt:lpstr>
    </vt:vector>
  </TitlesOfParts>
  <Company>Fremont Public Schools</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1A</dc:title>
  <dc:creator>FPS</dc:creator>
  <cp:lastModifiedBy>Andrew Busch</cp:lastModifiedBy>
  <cp:revision>21</cp:revision>
  <cp:lastPrinted>2014-11-07T19:22:00Z</cp:lastPrinted>
  <dcterms:created xsi:type="dcterms:W3CDTF">2014-10-31T19:03:00Z</dcterms:created>
  <dcterms:modified xsi:type="dcterms:W3CDTF">2014-11-07T20:16:00Z</dcterms:modified>
</cp:coreProperties>
</file>